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05"/>
      </w:tblGrid>
      <w:tr w:rsidR="00597097" w:rsidTr="004B456D">
        <w:trPr>
          <w:cantSplit/>
          <w:trHeight w:hRule="exact" w:val="794"/>
        </w:trPr>
        <w:tc>
          <w:tcPr>
            <w:tcW w:w="8505" w:type="dxa"/>
            <w:tcBorders>
              <w:top w:val="nil"/>
              <w:left w:val="nil"/>
              <w:bottom w:val="nil"/>
              <w:right w:val="nil"/>
            </w:tcBorders>
          </w:tcPr>
          <w:p w:rsidR="00597097" w:rsidRDefault="00597097" w:rsidP="004B456D">
            <w:pPr>
              <w:pStyle w:val="11ptbold"/>
              <w:rPr>
                <w:b w:val="0"/>
                <w:caps w:val="0"/>
              </w:rPr>
            </w:pPr>
            <w:bookmarkStart w:id="0" w:name="BkmStart"/>
            <w:bookmarkEnd w:id="0"/>
            <w:r>
              <w:t>Comunicato stampa</w:t>
            </w:r>
          </w:p>
        </w:tc>
      </w:tr>
      <w:tr w:rsidR="00597097" w:rsidRPr="00B27FCD" w:rsidTr="004B456D">
        <w:trPr>
          <w:cantSplit/>
          <w:trHeight w:val="320"/>
        </w:trPr>
        <w:tc>
          <w:tcPr>
            <w:tcW w:w="8505" w:type="dxa"/>
            <w:tcBorders>
              <w:top w:val="nil"/>
              <w:left w:val="nil"/>
              <w:bottom w:val="nil"/>
              <w:right w:val="nil"/>
            </w:tcBorders>
          </w:tcPr>
          <w:p w:rsidR="00597097" w:rsidRPr="0016437B" w:rsidRDefault="005D664F" w:rsidP="005D664F">
            <w:pPr>
              <w:pStyle w:val="Thema"/>
              <w:spacing w:after="120" w:line="240" w:lineRule="auto"/>
            </w:pPr>
            <w:r>
              <w:t>Al servizio della sicurezza e dell’ecologia</w:t>
            </w:r>
          </w:p>
        </w:tc>
      </w:tr>
      <w:tr w:rsidR="00597097" w:rsidRPr="00CD74CD" w:rsidTr="004B456D">
        <w:trPr>
          <w:trHeight w:val="340"/>
        </w:trPr>
        <w:tc>
          <w:tcPr>
            <w:tcW w:w="8505" w:type="dxa"/>
            <w:tcBorders>
              <w:top w:val="nil"/>
              <w:left w:val="nil"/>
              <w:bottom w:val="nil"/>
              <w:right w:val="nil"/>
            </w:tcBorders>
          </w:tcPr>
          <w:p w:rsidR="00597097" w:rsidRPr="006F5208" w:rsidRDefault="009077AF" w:rsidP="00582E31">
            <w:pPr>
              <w:spacing w:after="480" w:line="240" w:lineRule="exact"/>
              <w:rPr>
                <w:b/>
                <w:bCs/>
                <w:sz w:val="20"/>
                <w:szCs w:val="20"/>
              </w:rPr>
            </w:pPr>
            <w:r>
              <w:rPr>
                <w:b/>
              </w:rPr>
              <w:t>L’ispettorato per la protezione dell’ambiente dell’Unione professionale svizzera dell’automobile</w:t>
            </w:r>
          </w:p>
        </w:tc>
      </w:tr>
      <w:tr w:rsidR="00597097" w:rsidRPr="00CD74CD" w:rsidTr="003E332B">
        <w:trPr>
          <w:trHeight w:val="1264"/>
        </w:trPr>
        <w:tc>
          <w:tcPr>
            <w:tcW w:w="8505" w:type="dxa"/>
            <w:tcBorders>
              <w:top w:val="nil"/>
              <w:left w:val="nil"/>
              <w:bottom w:val="nil"/>
              <w:right w:val="nil"/>
            </w:tcBorders>
          </w:tcPr>
          <w:p w:rsidR="00597097" w:rsidRPr="00D915DD" w:rsidRDefault="007A3D29" w:rsidP="004B456D">
            <w:pPr>
              <w:spacing w:line="276" w:lineRule="auto"/>
              <w:rPr>
                <w:b/>
                <w:sz w:val="20"/>
                <w:szCs w:val="20"/>
              </w:rPr>
            </w:pPr>
            <w:r>
              <w:rPr>
                <w:b/>
                <w:i/>
                <w:sz w:val="19"/>
                <w:szCs w:val="19"/>
              </w:rPr>
              <w:t>Berna, 12 dicembre 2017</w:t>
            </w:r>
            <w:r>
              <w:rPr>
                <w:b/>
                <w:sz w:val="19"/>
                <w:szCs w:val="19"/>
              </w:rPr>
              <w:t xml:space="preserve"> – L’Unione professionale svizzera dell’automobil</w:t>
            </w:r>
            <w:bookmarkStart w:id="1" w:name="_GoBack"/>
            <w:bookmarkEnd w:id="1"/>
            <w:r>
              <w:rPr>
                <w:b/>
                <w:sz w:val="19"/>
                <w:szCs w:val="19"/>
              </w:rPr>
              <w:t>e (UPSA) è impegnata anche sul fronte del rispetto delle norme sulla protezione dell’ambiente. L’associazione di categoria gestisce infatti per conto dei Cantoni un ispettorato per la protezione dell’ambiente interno che controlla – sia presso i propri soci, sia presso le altre aziende operanti nel settore dell’auto e del trasporto – l’uso dei liquidi nocivi alle acque e il corretto smaltimento dei rifiuti.</w:t>
            </w:r>
          </w:p>
          <w:p w:rsidR="00597097" w:rsidRPr="006F5208" w:rsidRDefault="00597097" w:rsidP="004B456D">
            <w:pPr>
              <w:spacing w:line="276" w:lineRule="auto"/>
              <w:rPr>
                <w:b/>
                <w:sz w:val="20"/>
                <w:szCs w:val="20"/>
              </w:rPr>
            </w:pPr>
          </w:p>
        </w:tc>
      </w:tr>
      <w:tr w:rsidR="00597097" w:rsidRPr="00CD74CD" w:rsidTr="004B456D">
        <w:trPr>
          <w:trHeight w:val="340"/>
        </w:trPr>
        <w:tc>
          <w:tcPr>
            <w:tcW w:w="8505" w:type="dxa"/>
            <w:tcBorders>
              <w:top w:val="nil"/>
              <w:left w:val="nil"/>
              <w:bottom w:val="nil"/>
              <w:right w:val="nil"/>
            </w:tcBorders>
          </w:tcPr>
          <w:p w:rsidR="003527F3" w:rsidRDefault="005D664F" w:rsidP="00F8586C">
            <w:pPr>
              <w:spacing w:line="260" w:lineRule="exact"/>
              <w:rPr>
                <w:sz w:val="19"/>
                <w:szCs w:val="19"/>
              </w:rPr>
            </w:pPr>
            <w:r>
              <w:rPr>
                <w:sz w:val="19"/>
                <w:szCs w:val="19"/>
              </w:rPr>
              <w:t xml:space="preserve">Spesso gli enti pubblici non hanno il denaro né le risorse necessarie per controllare le modalità di deposito dei liquidi nocivi alle acque o di smaltimento dei rifiuti. Compiti che oggi vengono svolti in modo professionale e centralizzato dall’ispettorato UPSA per la protezione dell’ambiente (IUPA) del settore svizzero dell’automobile. E con successo, visto che diverse autorità cantonali hanno affidato all’associazione di categoria questo delicato compito al servizio della protezione dell’ambiente. </w:t>
            </w:r>
          </w:p>
          <w:p w:rsidR="003527F3" w:rsidRDefault="003527F3" w:rsidP="00F8586C">
            <w:pPr>
              <w:spacing w:line="260" w:lineRule="exact"/>
              <w:rPr>
                <w:sz w:val="19"/>
                <w:szCs w:val="19"/>
              </w:rPr>
            </w:pPr>
          </w:p>
          <w:p w:rsidR="00F8586C" w:rsidRDefault="00F8586C" w:rsidP="00F8586C">
            <w:pPr>
              <w:spacing w:line="260" w:lineRule="exact"/>
              <w:rPr>
                <w:sz w:val="19"/>
                <w:szCs w:val="19"/>
              </w:rPr>
            </w:pPr>
            <w:r>
              <w:rPr>
                <w:sz w:val="19"/>
                <w:szCs w:val="19"/>
              </w:rPr>
              <w:t xml:space="preserve">«Nella nostra offerta di privatizzazione avevamo puntato i riflettori su svariati vantaggi: l’alleggerimento dei Cantoni dal punto di vista dei problemi di capacità temporali e finanziari, un’esecuzione il più possibile uniforme in tutta la Svizzera e una soluzione possibilmente conveniente per i titolari delle aziende da controllare», spiega Markus Peter, responsabile del settore Tecnica &amp; Ambiente in seno all’UPSA. </w:t>
            </w:r>
          </w:p>
          <w:p w:rsidR="004923DC" w:rsidRPr="00F8586C" w:rsidRDefault="004923DC" w:rsidP="00F8586C">
            <w:pPr>
              <w:spacing w:line="260" w:lineRule="exact"/>
              <w:rPr>
                <w:sz w:val="19"/>
                <w:szCs w:val="19"/>
              </w:rPr>
            </w:pPr>
          </w:p>
          <w:p w:rsidR="00F8586C" w:rsidRPr="00F8586C" w:rsidRDefault="00F8586C" w:rsidP="00F8586C">
            <w:pPr>
              <w:spacing w:line="260" w:lineRule="exact"/>
              <w:rPr>
                <w:b/>
                <w:sz w:val="19"/>
                <w:szCs w:val="19"/>
              </w:rPr>
            </w:pPr>
            <w:r>
              <w:rPr>
                <w:b/>
                <w:sz w:val="19"/>
                <w:szCs w:val="19"/>
              </w:rPr>
              <w:t>I controlli si estendono anche ai non soci</w:t>
            </w:r>
          </w:p>
          <w:p w:rsidR="00F8586C" w:rsidRDefault="00CB2E46" w:rsidP="00F8586C">
            <w:pPr>
              <w:spacing w:line="260" w:lineRule="exact"/>
              <w:rPr>
                <w:sz w:val="19"/>
                <w:szCs w:val="19"/>
              </w:rPr>
            </w:pPr>
            <w:r>
              <w:rPr>
                <w:sz w:val="19"/>
                <w:szCs w:val="19"/>
              </w:rPr>
              <w:t xml:space="preserve">L’ispettorato UPSA per la protezione dell’ambiente, tenuto a battesimo già oltre due decenni fa in collaborazione con i Cantoni </w:t>
            </w:r>
            <w:proofErr w:type="spellStart"/>
            <w:r>
              <w:rPr>
                <w:sz w:val="19"/>
                <w:szCs w:val="19"/>
              </w:rPr>
              <w:t>Argovia</w:t>
            </w:r>
            <w:proofErr w:type="spellEnd"/>
            <w:r>
              <w:rPr>
                <w:sz w:val="19"/>
                <w:szCs w:val="19"/>
              </w:rPr>
              <w:t xml:space="preserve">, Soletta, San Gallo e Zurigo, firma in modo responsabile i controlli per l’intera amministrazione. «Lo svolgimento stesso dei controlli viene però affidato a ditte di controllo che hanno sottoscritto un contratto con noi», precisa Markus Peter. E queste non si limitano a visitare esclusivamente le aziende dei soci iscritti all’UPSA. Prosegue Markus Peter: «Dal momento che il nostro ispettorato UPSA per la protezione dell’ambiente funge quasi da organizzazione indipendente all’interno della sede centrale dell’UPSA, dobbiamo controllare anche le aziende non iscritte».  Il controllo si estende a tutte le aziende che operano nel settore dell’automobile: autofficine, carrozzerie, officine di verniciatura, aziende di trasporto, così come di macchine agricole ed edili. A queste si aggiungono anche i centri di manutenzione cantonali e comunali. </w:t>
            </w:r>
          </w:p>
          <w:p w:rsidR="00F8586C" w:rsidRPr="00F8586C" w:rsidRDefault="00F8586C" w:rsidP="00F8586C">
            <w:pPr>
              <w:spacing w:line="260" w:lineRule="exact"/>
              <w:rPr>
                <w:sz w:val="19"/>
                <w:szCs w:val="19"/>
              </w:rPr>
            </w:pPr>
          </w:p>
          <w:p w:rsidR="00F8586C" w:rsidRPr="00F8586C" w:rsidRDefault="00CB2E46" w:rsidP="00F8586C">
            <w:pPr>
              <w:spacing w:line="260" w:lineRule="exact"/>
              <w:rPr>
                <w:b/>
                <w:sz w:val="19"/>
                <w:szCs w:val="19"/>
              </w:rPr>
            </w:pPr>
            <w:r>
              <w:rPr>
                <w:b/>
                <w:sz w:val="19"/>
                <w:szCs w:val="19"/>
              </w:rPr>
              <w:t>Pieno rispetto delle risorse: più controlli svolti contemporaneamente</w:t>
            </w:r>
          </w:p>
          <w:p w:rsidR="006B0447" w:rsidRPr="00F8586C" w:rsidRDefault="006B0447" w:rsidP="006B0447">
            <w:pPr>
              <w:spacing w:line="260" w:lineRule="exact"/>
              <w:rPr>
                <w:sz w:val="19"/>
                <w:szCs w:val="19"/>
              </w:rPr>
            </w:pPr>
            <w:r>
              <w:rPr>
                <w:sz w:val="19"/>
                <w:szCs w:val="19"/>
              </w:rPr>
              <w:t xml:space="preserve">L’ispettorato UPSA per la protezione dell’ambiente lavora a stretto contatto con i Cantoni partner. «Insieme ai Cantoni informiamo i titolari delle aziende in merito agli obblighi e alle modalità d’intervento dell’ispettorato, così come sulle ditte di controllo disponibili». Quando giunge il momento dell’ispezione, il titolare del garage segnala la ditta di controllo che ha scelto. «Noi prepariamo tutti i formulari e li mettiamo a disposizioni delle ditte di controllo scelte», precisa Markus Peter citando l’ultima fase prima che possa essere svolto in controllo. </w:t>
            </w:r>
          </w:p>
          <w:p w:rsidR="00F8586C" w:rsidRDefault="00F8586C" w:rsidP="00F8586C">
            <w:pPr>
              <w:spacing w:line="260" w:lineRule="exact"/>
              <w:rPr>
                <w:sz w:val="19"/>
                <w:szCs w:val="19"/>
              </w:rPr>
            </w:pPr>
          </w:p>
          <w:p w:rsidR="007A3D29" w:rsidRPr="00F8586C" w:rsidRDefault="00F8586C" w:rsidP="00F8586C">
            <w:pPr>
              <w:spacing w:line="260" w:lineRule="exact"/>
              <w:rPr>
                <w:sz w:val="19"/>
                <w:szCs w:val="19"/>
              </w:rPr>
            </w:pPr>
            <w:r>
              <w:rPr>
                <w:sz w:val="19"/>
                <w:szCs w:val="19"/>
              </w:rPr>
              <w:lastRenderedPageBreak/>
              <w:t xml:space="preserve">Per mantenere il più basso possibile l’onere amministrativo e finanziario per le aziende, l’ispettorato UPSA per la protezione dell’ambiente svolge più controlli contemporaneamente. I reparti su cui si concentrano i controlli sono: trattamento delle acque di scarico, rifiuti, deposito di liquidi nocivi alle acque e verniciatura. Lo svolgimento dei controlli può variare da Cantone a Cantone. Attualmente l’ispettorato UPSA per la protezione dell’ambiente collabora con i Cantoni </w:t>
            </w:r>
            <w:proofErr w:type="spellStart"/>
            <w:r>
              <w:rPr>
                <w:sz w:val="19"/>
                <w:szCs w:val="19"/>
              </w:rPr>
              <w:t>Argovia</w:t>
            </w:r>
            <w:proofErr w:type="spellEnd"/>
            <w:r>
              <w:rPr>
                <w:sz w:val="19"/>
                <w:szCs w:val="19"/>
              </w:rPr>
              <w:t xml:space="preserve">, Basilea Città e Campagna, Ginevra, Grigioni, Lucerna, </w:t>
            </w:r>
            <w:proofErr w:type="spellStart"/>
            <w:r>
              <w:rPr>
                <w:sz w:val="19"/>
                <w:szCs w:val="19"/>
              </w:rPr>
              <w:t>Nidvaldo</w:t>
            </w:r>
            <w:proofErr w:type="spellEnd"/>
            <w:r>
              <w:rPr>
                <w:sz w:val="19"/>
                <w:szCs w:val="19"/>
              </w:rPr>
              <w:t xml:space="preserve">, </w:t>
            </w:r>
            <w:proofErr w:type="spellStart"/>
            <w:r>
              <w:rPr>
                <w:sz w:val="19"/>
                <w:szCs w:val="19"/>
              </w:rPr>
              <w:t>Obvaldo</w:t>
            </w:r>
            <w:proofErr w:type="spellEnd"/>
            <w:r>
              <w:rPr>
                <w:sz w:val="19"/>
                <w:szCs w:val="19"/>
              </w:rPr>
              <w:t xml:space="preserve">, San Gallo, Sciaffusa, Soletta, Svitto, </w:t>
            </w:r>
            <w:proofErr w:type="spellStart"/>
            <w:r>
              <w:rPr>
                <w:sz w:val="19"/>
                <w:szCs w:val="19"/>
              </w:rPr>
              <w:t>Turgovia</w:t>
            </w:r>
            <w:proofErr w:type="spellEnd"/>
            <w:r>
              <w:rPr>
                <w:sz w:val="19"/>
                <w:szCs w:val="19"/>
              </w:rPr>
              <w:t xml:space="preserve">, Uri, </w:t>
            </w:r>
            <w:proofErr w:type="spellStart"/>
            <w:r>
              <w:rPr>
                <w:sz w:val="19"/>
                <w:szCs w:val="19"/>
              </w:rPr>
              <w:t>Vaud</w:t>
            </w:r>
            <w:proofErr w:type="spellEnd"/>
            <w:r>
              <w:rPr>
                <w:sz w:val="19"/>
                <w:szCs w:val="19"/>
              </w:rPr>
              <w:t xml:space="preserve">, Vallese, Zugo, Zurigo e, dal 1° gennaio 2018, anche Ticino. </w:t>
            </w:r>
          </w:p>
          <w:p w:rsidR="00597097" w:rsidRPr="003116EF" w:rsidRDefault="00597097" w:rsidP="004B456D">
            <w:pPr>
              <w:spacing w:line="300" w:lineRule="auto"/>
              <w:rPr>
                <w:sz w:val="20"/>
                <w:szCs w:val="20"/>
              </w:rPr>
            </w:pPr>
          </w:p>
        </w:tc>
      </w:tr>
      <w:tr w:rsidR="00597097" w:rsidTr="005F2785">
        <w:trPr>
          <w:cantSplit/>
          <w:trHeight w:val="3099"/>
        </w:trPr>
        <w:tc>
          <w:tcPr>
            <w:tcW w:w="8505" w:type="dxa"/>
            <w:tcBorders>
              <w:top w:val="nil"/>
              <w:left w:val="nil"/>
              <w:bottom w:val="nil"/>
              <w:right w:val="nil"/>
            </w:tcBorders>
          </w:tcPr>
          <w:p w:rsidR="007A3D29" w:rsidRPr="005F0781" w:rsidRDefault="007A3D29" w:rsidP="007A3D29">
            <w:pPr>
              <w:pStyle w:val="fuerFragenkursiv"/>
              <w:spacing w:line="240" w:lineRule="auto"/>
              <w:rPr>
                <w:sz w:val="18"/>
              </w:rPr>
            </w:pPr>
            <w:r>
              <w:rPr>
                <w:b/>
                <w:sz w:val="18"/>
              </w:rPr>
              <w:lastRenderedPageBreak/>
              <w:t>Per maggiori informazioni</w:t>
            </w:r>
            <w:r>
              <w:rPr>
                <w:sz w:val="18"/>
              </w:rPr>
              <w:t xml:space="preserve"> rivolgersi a Markus Peter, responsabile Tecnica &amp; Ambiente in seno all’UPSA, telefono 031 307 15 29, e-mail </w:t>
            </w:r>
            <w:hyperlink r:id="rId6" w:history="1">
              <w:r>
                <w:rPr>
                  <w:rStyle w:val="Hyperlink"/>
                  <w:sz w:val="18"/>
                </w:rPr>
                <w:t>markus.peter@agvs-upsa.ch</w:t>
              </w:r>
            </w:hyperlink>
            <w:r>
              <w:rPr>
                <w:sz w:val="18"/>
              </w:rPr>
              <w:t>.</w:t>
            </w:r>
            <w:r>
              <w:rPr>
                <w:b/>
                <w:sz w:val="18"/>
              </w:rPr>
              <w:t xml:space="preserve"> Coordinamento:</w:t>
            </w:r>
            <w:r>
              <w:rPr>
                <w:sz w:val="18"/>
              </w:rPr>
              <w:t xml:space="preserve"> </w:t>
            </w:r>
            <w:proofErr w:type="spellStart"/>
            <w:r>
              <w:rPr>
                <w:sz w:val="18"/>
              </w:rPr>
              <w:t>Monique</w:t>
            </w:r>
            <w:proofErr w:type="spellEnd"/>
            <w:r>
              <w:rPr>
                <w:sz w:val="18"/>
              </w:rPr>
              <w:t xml:space="preserve"> </w:t>
            </w:r>
            <w:proofErr w:type="spellStart"/>
            <w:r>
              <w:rPr>
                <w:sz w:val="18"/>
              </w:rPr>
              <w:t>Baldinger</w:t>
            </w:r>
            <w:proofErr w:type="spellEnd"/>
            <w:r>
              <w:rPr>
                <w:sz w:val="18"/>
              </w:rPr>
              <w:t xml:space="preserve">, cellulare 079 673 10 48, e-mail </w:t>
            </w:r>
            <w:hyperlink r:id="rId7" w:history="1">
              <w:r>
                <w:rPr>
                  <w:rStyle w:val="Hyperlink"/>
                  <w:sz w:val="18"/>
                </w:rPr>
                <w:t>monique.baldinger@agvs-upsa.ch</w:t>
              </w:r>
            </w:hyperlink>
          </w:p>
          <w:p w:rsidR="007A3D29" w:rsidRDefault="007A3D29" w:rsidP="007A3D29">
            <w:pPr>
              <w:spacing w:line="240" w:lineRule="auto"/>
              <w:rPr>
                <w:i/>
                <w:color w:val="000000"/>
                <w:sz w:val="18"/>
                <w:szCs w:val="18"/>
              </w:rPr>
            </w:pPr>
            <w:bookmarkStart w:id="2" w:name="OLE_LINK1"/>
            <w:bookmarkStart w:id="3" w:name="OLE_LINK2"/>
          </w:p>
          <w:p w:rsidR="007A3D29" w:rsidRPr="00135889" w:rsidRDefault="007A3D29" w:rsidP="007A3D29">
            <w:pPr>
              <w:spacing w:line="220" w:lineRule="atLeast"/>
              <w:rPr>
                <w:rFonts w:cs="Arial"/>
                <w:b/>
                <w:i/>
                <w:iCs/>
                <w:sz w:val="18"/>
                <w:szCs w:val="18"/>
              </w:rPr>
            </w:pPr>
            <w:r>
              <w:rPr>
                <w:b/>
                <w:i/>
                <w:iCs/>
                <w:sz w:val="18"/>
                <w:szCs w:val="18"/>
              </w:rPr>
              <w:t>L’Unione professionale svizzera dell’automobile (UPSA)</w:t>
            </w:r>
          </w:p>
          <w:p w:rsidR="007A3D29" w:rsidRPr="00135889" w:rsidRDefault="007A3D29" w:rsidP="007A3D29">
            <w:pPr>
              <w:spacing w:line="220" w:lineRule="atLeast"/>
              <w:rPr>
                <w:rFonts w:cs="Arial"/>
                <w:i/>
                <w:iCs/>
                <w:sz w:val="18"/>
                <w:szCs w:val="18"/>
              </w:rPr>
            </w:pPr>
            <w:r>
              <w:rPr>
                <w:i/>
                <w:iCs/>
                <w:sz w:val="18"/>
                <w:szCs w:val="18"/>
              </w:rPr>
              <w:t>Fondata nel 1927, l’UPSA si pone come associazione di categoria e professionale dei garagisti svizzeri dinamica e orientata al futuro. Circa 4000 piccole, medie e grandi imprese, concessionarie e aziende indipendenti sono iscritte all’UPSA. I 39 000 dipendenti che lavorano nelle aziende iscritte all’UPSA – tra cui circa 8500 persone in formazione e formazione continua – si occupano della vendita, della manutenzione e della riparazione della maggior parte del parco circolante svizzero, che conta circa 6 milioni di veicoli.</w:t>
            </w:r>
          </w:p>
          <w:p w:rsidR="007A3D29" w:rsidRDefault="007A3D29" w:rsidP="007A3D29">
            <w:pPr>
              <w:spacing w:line="240" w:lineRule="auto"/>
              <w:rPr>
                <w:i/>
                <w:color w:val="000000"/>
                <w:sz w:val="18"/>
                <w:szCs w:val="18"/>
              </w:rPr>
            </w:pPr>
          </w:p>
          <w:bookmarkEnd w:id="2"/>
          <w:bookmarkEnd w:id="3"/>
          <w:p w:rsidR="007A3D29" w:rsidRDefault="007A3D29" w:rsidP="007A3D29">
            <w:pPr>
              <w:pStyle w:val="fuerFragenkursiv"/>
              <w:spacing w:line="240" w:lineRule="auto"/>
              <w:rPr>
                <w:iCs w:val="0"/>
                <w:color w:val="000000"/>
                <w:sz w:val="18"/>
                <w:szCs w:val="18"/>
              </w:rPr>
            </w:pPr>
          </w:p>
          <w:p w:rsidR="00597097" w:rsidRPr="00B14E9A" w:rsidRDefault="007A3D29" w:rsidP="007A3D29">
            <w:pPr>
              <w:pStyle w:val="fuerFragenkursiv"/>
              <w:spacing w:line="240" w:lineRule="auto"/>
              <w:rPr>
                <w:b/>
                <w:sz w:val="18"/>
              </w:rPr>
            </w:pPr>
            <w:r>
              <w:rPr>
                <w:b/>
                <w:bCs/>
                <w:sz w:val="18"/>
                <w:szCs w:val="22"/>
              </w:rPr>
              <w:t xml:space="preserve">Testo e immagini possono essere scaricati sul sito </w:t>
            </w:r>
            <w:hyperlink r:id="rId8" w:history="1">
              <w:r>
                <w:rPr>
                  <w:rStyle w:val="Hyperlink"/>
                  <w:b/>
                  <w:bCs/>
                  <w:sz w:val="18"/>
                  <w:szCs w:val="22"/>
                </w:rPr>
                <w:t>www.agvs-upsa.ch</w:t>
              </w:r>
            </w:hyperlink>
            <w:r>
              <w:rPr>
                <w:b/>
                <w:bCs/>
                <w:sz w:val="18"/>
                <w:szCs w:val="22"/>
              </w:rPr>
              <w:t xml:space="preserve"> nella rubrica «Comunicati stampa» (in basso)</w:t>
            </w:r>
          </w:p>
        </w:tc>
      </w:tr>
    </w:tbl>
    <w:p w:rsidR="00173033" w:rsidRDefault="00173033" w:rsidP="005F2785"/>
    <w:sectPr w:rsidR="00173033" w:rsidSect="00D66841">
      <w:footerReference w:type="default" r:id="rId9"/>
      <w:footerReference w:type="first" r:id="rId10"/>
      <w:pgSz w:w="11907" w:h="16840" w:code="150"/>
      <w:pgMar w:top="2892" w:right="1418" w:bottom="1418" w:left="1418" w:header="0" w:footer="272" w:gutter="0"/>
      <w:paperSrc w:first="7" w:other="7"/>
      <w:cols w:space="708"/>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EAA" w:rsidRDefault="00DC6EAA">
      <w:r>
        <w:separator/>
      </w:r>
    </w:p>
  </w:endnote>
  <w:endnote w:type="continuationSeparator" w:id="0">
    <w:p w:rsidR="00DC6EAA" w:rsidRDefault="00DC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5498"/>
      <w:gridCol w:w="3573"/>
    </w:tblGrid>
    <w:tr w:rsidR="00FE69E4">
      <w:trPr>
        <w:trHeight w:val="160"/>
      </w:trPr>
      <w:tc>
        <w:tcPr>
          <w:tcW w:w="6067" w:type="dxa"/>
          <w:vAlign w:val="bottom"/>
        </w:tcPr>
        <w:p w:rsidR="00FE69E4" w:rsidRDefault="00FE69E4">
          <w:pPr>
            <w:pStyle w:val="Speicherpfad6pt"/>
          </w:pPr>
          <w:r>
            <w:t xml:space="preserve">Pagina </w:t>
          </w:r>
          <w:r>
            <w:rPr>
              <w:rStyle w:val="PageNumber"/>
            </w:rPr>
            <w:fldChar w:fldCharType="begin"/>
          </w:r>
          <w:r>
            <w:rPr>
              <w:rStyle w:val="PageNumber"/>
            </w:rPr>
            <w:instrText xml:space="preserve"> PAGE </w:instrText>
          </w:r>
          <w:r>
            <w:rPr>
              <w:rStyle w:val="PageNumber"/>
            </w:rPr>
            <w:fldChar w:fldCharType="separate"/>
          </w:r>
          <w:r w:rsidR="00C3042D">
            <w:rPr>
              <w:rStyle w:val="PageNumber"/>
              <w:noProof/>
            </w:rPr>
            <w:t>2</w:t>
          </w:r>
          <w:r>
            <w:rPr>
              <w:rStyle w:val="PageNumber"/>
            </w:rPr>
            <w:fldChar w:fldCharType="end"/>
          </w:r>
          <w:r>
            <w:rPr>
              <w:rStyle w:val="PageNumber"/>
            </w:rPr>
            <w:t xml:space="preserve"> di </w:t>
          </w:r>
          <w:r>
            <w:rPr>
              <w:rStyle w:val="PageNumber"/>
            </w:rPr>
            <w:fldChar w:fldCharType="begin"/>
          </w:r>
          <w:r>
            <w:rPr>
              <w:rStyle w:val="PageNumber"/>
            </w:rPr>
            <w:instrText xml:space="preserve"> NUMPAGES </w:instrText>
          </w:r>
          <w:r>
            <w:rPr>
              <w:rStyle w:val="PageNumber"/>
            </w:rPr>
            <w:fldChar w:fldCharType="separate"/>
          </w:r>
          <w:r w:rsidR="00C3042D">
            <w:rPr>
              <w:rStyle w:val="PageNumber"/>
              <w:noProof/>
            </w:rPr>
            <w:t>2</w:t>
          </w:r>
          <w:r>
            <w:rPr>
              <w:rStyle w:val="PageNumber"/>
            </w:rPr>
            <w:fldChar w:fldCharType="end"/>
          </w:r>
        </w:p>
      </w:tc>
      <w:tc>
        <w:tcPr>
          <w:tcW w:w="3969" w:type="dxa"/>
        </w:tcPr>
        <w:p w:rsidR="00FE69E4" w:rsidRDefault="00FE69E4">
          <w:pPr>
            <w:pStyle w:val="Speicherpfad6pt"/>
            <w:rPr>
              <w:lang w:val="en-GB"/>
            </w:rPr>
          </w:pPr>
        </w:p>
      </w:tc>
    </w:tr>
  </w:tbl>
  <w:p w:rsidR="00FE69E4" w:rsidRDefault="00FE69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06A7" w:rsidRDefault="007C2CBD" w:rsidP="000635E0">
    <w:pPr>
      <w:pStyle w:val="Logo"/>
    </w:pPr>
    <w:r>
      <w:rPr>
        <w:noProof/>
        <w:vanish w:val="0"/>
      </w:rPr>
      <w:drawing>
        <wp:anchor distT="0" distB="0" distL="114300" distR="114300" simplePos="0" relativeHeight="251659776" behindDoc="0" locked="0" layoutInCell="1" allowOverlap="1" wp14:anchorId="3210A09E" wp14:editId="42EEAD3B">
          <wp:simplePos x="0" y="0"/>
          <wp:positionH relativeFrom="column">
            <wp:posOffset>4208875</wp:posOffset>
          </wp:positionH>
          <wp:positionV relativeFrom="paragraph">
            <wp:posOffset>-89535</wp:posOffset>
          </wp:positionV>
          <wp:extent cx="1806575" cy="416560"/>
          <wp:effectExtent l="0" t="0" r="3175" b="254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1219_AGVS_Adressblock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06575" cy="416560"/>
                  </a:xfrm>
                  <a:prstGeom prst="rect">
                    <a:avLst/>
                  </a:prstGeom>
                </pic:spPr>
              </pic:pic>
            </a:graphicData>
          </a:graphic>
          <wp14:sizeRelH relativeFrom="page">
            <wp14:pctWidth>0</wp14:pctWidth>
          </wp14:sizeRelH>
          <wp14:sizeRelV relativeFrom="page">
            <wp14:pctHeight>0</wp14:pctHeight>
          </wp14:sizeRelV>
        </wp:anchor>
      </w:drawing>
    </w:r>
    <w:r w:rsidR="00076A86">
      <w:rPr>
        <w:noProof/>
        <w:vanish w:val="0"/>
      </w:rPr>
      <w:drawing>
        <wp:anchor distT="0" distB="0" distL="114300" distR="114300" simplePos="0" relativeHeight="251657728" behindDoc="1" locked="0" layoutInCell="1" allowOverlap="1" wp14:anchorId="11475858" wp14:editId="7914E7E1">
          <wp:simplePos x="0" y="0"/>
          <wp:positionH relativeFrom="column">
            <wp:posOffset>-133350</wp:posOffset>
          </wp:positionH>
          <wp:positionV relativeFrom="paragraph">
            <wp:posOffset>-41275</wp:posOffset>
          </wp:positionV>
          <wp:extent cx="1894840" cy="401955"/>
          <wp:effectExtent l="0" t="0" r="0" b="0"/>
          <wp:wrapTight wrapText="bothSides">
            <wp:wrapPolygon edited="0">
              <wp:start x="0" y="0"/>
              <wp:lineTo x="0" y="20474"/>
              <wp:lineTo x="21282" y="20474"/>
              <wp:lineTo x="21282" y="0"/>
              <wp:lineTo x="0" y="0"/>
            </wp:wrapPolygon>
          </wp:wrapTight>
          <wp:docPr id="2"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840" cy="401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55DE8" w:rsidRDefault="00076A86" w:rsidP="000635E0">
    <w:pPr>
      <w:pStyle w:val="Logo"/>
    </w:pPr>
    <w:r>
      <w:rPr>
        <w:noProof/>
        <w:vanish w:val="0"/>
      </w:rPr>
      <w:drawing>
        <wp:anchor distT="0" distB="0" distL="114300" distR="114300" simplePos="0" relativeHeight="251656704" behindDoc="0" locked="1" layoutInCell="1" allowOverlap="1">
          <wp:simplePos x="0" y="0"/>
          <wp:positionH relativeFrom="character">
            <wp:posOffset>38735</wp:posOffset>
          </wp:positionH>
          <wp:positionV relativeFrom="page">
            <wp:posOffset>569595</wp:posOffset>
          </wp:positionV>
          <wp:extent cx="2415540" cy="701675"/>
          <wp:effectExtent l="0" t="0" r="3810" b="3175"/>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3">
                    <a:extLst>
                      <a:ext uri="{28A0092B-C50C-407E-A947-70E740481C1C}">
                        <a14:useLocalDpi xmlns:a14="http://schemas.microsoft.com/office/drawing/2010/main" val="0"/>
                      </a:ext>
                    </a:extLst>
                  </a:blip>
                  <a:srcRect b="4440"/>
                  <a:stretch>
                    <a:fillRect/>
                  </a:stretch>
                </pic:blipFill>
                <pic:spPr bwMode="auto">
                  <a:xfrm>
                    <a:off x="0" y="0"/>
                    <a:ext cx="2415540" cy="70167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EAA" w:rsidRDefault="00DC6EAA">
      <w:r>
        <w:separator/>
      </w:r>
    </w:p>
  </w:footnote>
  <w:footnote w:type="continuationSeparator" w:id="0">
    <w:p w:rsidR="00DC6EAA" w:rsidRDefault="00DC6E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234"/>
    <w:rsid w:val="000007C8"/>
    <w:rsid w:val="00002A9F"/>
    <w:rsid w:val="00010E0F"/>
    <w:rsid w:val="00010EBB"/>
    <w:rsid w:val="00015560"/>
    <w:rsid w:val="00022816"/>
    <w:rsid w:val="000355F0"/>
    <w:rsid w:val="00046A02"/>
    <w:rsid w:val="00055CA5"/>
    <w:rsid w:val="000635E0"/>
    <w:rsid w:val="000755AB"/>
    <w:rsid w:val="00076A86"/>
    <w:rsid w:val="000831F2"/>
    <w:rsid w:val="00093CF1"/>
    <w:rsid w:val="00096AB7"/>
    <w:rsid w:val="000B4AD6"/>
    <w:rsid w:val="000B5107"/>
    <w:rsid w:val="000C1713"/>
    <w:rsid w:val="000D63D8"/>
    <w:rsid w:val="000E039C"/>
    <w:rsid w:val="000E71F4"/>
    <w:rsid w:val="001048A0"/>
    <w:rsid w:val="001274AF"/>
    <w:rsid w:val="00132911"/>
    <w:rsid w:val="00132EF4"/>
    <w:rsid w:val="00133231"/>
    <w:rsid w:val="00135851"/>
    <w:rsid w:val="00135889"/>
    <w:rsid w:val="001452BE"/>
    <w:rsid w:val="00173033"/>
    <w:rsid w:val="00183330"/>
    <w:rsid w:val="00183B09"/>
    <w:rsid w:val="00184923"/>
    <w:rsid w:val="00184B28"/>
    <w:rsid w:val="00197938"/>
    <w:rsid w:val="001A6990"/>
    <w:rsid w:val="001C43B6"/>
    <w:rsid w:val="001E75C3"/>
    <w:rsid w:val="00202BA3"/>
    <w:rsid w:val="002112A6"/>
    <w:rsid w:val="0021648A"/>
    <w:rsid w:val="002168FB"/>
    <w:rsid w:val="00216ECF"/>
    <w:rsid w:val="00220F5E"/>
    <w:rsid w:val="0024787A"/>
    <w:rsid w:val="00293234"/>
    <w:rsid w:val="00293836"/>
    <w:rsid w:val="00295062"/>
    <w:rsid w:val="002A3E50"/>
    <w:rsid w:val="002B45D4"/>
    <w:rsid w:val="002C7FA2"/>
    <w:rsid w:val="002E0F33"/>
    <w:rsid w:val="002F101B"/>
    <w:rsid w:val="00304696"/>
    <w:rsid w:val="00306831"/>
    <w:rsid w:val="003235F4"/>
    <w:rsid w:val="0032454C"/>
    <w:rsid w:val="003246D7"/>
    <w:rsid w:val="0032736E"/>
    <w:rsid w:val="00327656"/>
    <w:rsid w:val="003502C9"/>
    <w:rsid w:val="003515E9"/>
    <w:rsid w:val="003527F3"/>
    <w:rsid w:val="00365AD4"/>
    <w:rsid w:val="00367C41"/>
    <w:rsid w:val="00383EAF"/>
    <w:rsid w:val="00391446"/>
    <w:rsid w:val="003A582F"/>
    <w:rsid w:val="003A5F7A"/>
    <w:rsid w:val="003B5174"/>
    <w:rsid w:val="003D1167"/>
    <w:rsid w:val="003E332B"/>
    <w:rsid w:val="003E4152"/>
    <w:rsid w:val="003E71A0"/>
    <w:rsid w:val="003F5246"/>
    <w:rsid w:val="0041337B"/>
    <w:rsid w:val="00414E54"/>
    <w:rsid w:val="00422E1F"/>
    <w:rsid w:val="00425F5E"/>
    <w:rsid w:val="004326B2"/>
    <w:rsid w:val="00436A6F"/>
    <w:rsid w:val="0044116F"/>
    <w:rsid w:val="00441E37"/>
    <w:rsid w:val="004460D4"/>
    <w:rsid w:val="00453C25"/>
    <w:rsid w:val="00462D74"/>
    <w:rsid w:val="00483C1E"/>
    <w:rsid w:val="004923DC"/>
    <w:rsid w:val="00492768"/>
    <w:rsid w:val="004A3C4F"/>
    <w:rsid w:val="004A5F9F"/>
    <w:rsid w:val="004B456D"/>
    <w:rsid w:val="004B5C49"/>
    <w:rsid w:val="004C04A0"/>
    <w:rsid w:val="004D20A3"/>
    <w:rsid w:val="004E02F8"/>
    <w:rsid w:val="00504EBA"/>
    <w:rsid w:val="00511F28"/>
    <w:rsid w:val="00520041"/>
    <w:rsid w:val="00530031"/>
    <w:rsid w:val="00530B13"/>
    <w:rsid w:val="00552A13"/>
    <w:rsid w:val="005677AA"/>
    <w:rsid w:val="005702AC"/>
    <w:rsid w:val="00582E31"/>
    <w:rsid w:val="00586622"/>
    <w:rsid w:val="00593B8E"/>
    <w:rsid w:val="00597097"/>
    <w:rsid w:val="005B01E8"/>
    <w:rsid w:val="005B22EC"/>
    <w:rsid w:val="005B41A3"/>
    <w:rsid w:val="005B60CD"/>
    <w:rsid w:val="005C286C"/>
    <w:rsid w:val="005D1D75"/>
    <w:rsid w:val="005D4450"/>
    <w:rsid w:val="005D57F6"/>
    <w:rsid w:val="005D664F"/>
    <w:rsid w:val="005E282B"/>
    <w:rsid w:val="005E5089"/>
    <w:rsid w:val="005F2785"/>
    <w:rsid w:val="005F562E"/>
    <w:rsid w:val="006046F2"/>
    <w:rsid w:val="00611403"/>
    <w:rsid w:val="0062686C"/>
    <w:rsid w:val="0063208E"/>
    <w:rsid w:val="00633410"/>
    <w:rsid w:val="00643463"/>
    <w:rsid w:val="00651C20"/>
    <w:rsid w:val="00651F2C"/>
    <w:rsid w:val="006628EE"/>
    <w:rsid w:val="00664423"/>
    <w:rsid w:val="00685AB3"/>
    <w:rsid w:val="00695CF6"/>
    <w:rsid w:val="006A1BAC"/>
    <w:rsid w:val="006B041E"/>
    <w:rsid w:val="006B0447"/>
    <w:rsid w:val="006B71CB"/>
    <w:rsid w:val="006C4C0B"/>
    <w:rsid w:val="006D0745"/>
    <w:rsid w:val="006D667C"/>
    <w:rsid w:val="00755BEF"/>
    <w:rsid w:val="007721A8"/>
    <w:rsid w:val="00774343"/>
    <w:rsid w:val="00774E01"/>
    <w:rsid w:val="00776A29"/>
    <w:rsid w:val="0077787A"/>
    <w:rsid w:val="007852CE"/>
    <w:rsid w:val="007871BA"/>
    <w:rsid w:val="00796544"/>
    <w:rsid w:val="007A3D29"/>
    <w:rsid w:val="007A5A29"/>
    <w:rsid w:val="007A6211"/>
    <w:rsid w:val="007A79E8"/>
    <w:rsid w:val="007B743D"/>
    <w:rsid w:val="007C2CBD"/>
    <w:rsid w:val="007E1D2D"/>
    <w:rsid w:val="007F243D"/>
    <w:rsid w:val="007F3F9B"/>
    <w:rsid w:val="008004DF"/>
    <w:rsid w:val="00825653"/>
    <w:rsid w:val="00831D68"/>
    <w:rsid w:val="0083447A"/>
    <w:rsid w:val="00845019"/>
    <w:rsid w:val="0084659E"/>
    <w:rsid w:val="00850CD5"/>
    <w:rsid w:val="00851B7F"/>
    <w:rsid w:val="0086117D"/>
    <w:rsid w:val="00863962"/>
    <w:rsid w:val="00881F0F"/>
    <w:rsid w:val="0088257F"/>
    <w:rsid w:val="008846A5"/>
    <w:rsid w:val="00887C3E"/>
    <w:rsid w:val="00892B5E"/>
    <w:rsid w:val="008B62E3"/>
    <w:rsid w:val="008C28EB"/>
    <w:rsid w:val="008C7650"/>
    <w:rsid w:val="008D57B1"/>
    <w:rsid w:val="008E323D"/>
    <w:rsid w:val="008E5403"/>
    <w:rsid w:val="008F25F8"/>
    <w:rsid w:val="008F73DB"/>
    <w:rsid w:val="00901780"/>
    <w:rsid w:val="009047D8"/>
    <w:rsid w:val="00904C8B"/>
    <w:rsid w:val="009077AF"/>
    <w:rsid w:val="00907E09"/>
    <w:rsid w:val="00913519"/>
    <w:rsid w:val="00932B80"/>
    <w:rsid w:val="009372BA"/>
    <w:rsid w:val="00940716"/>
    <w:rsid w:val="00951BA1"/>
    <w:rsid w:val="0096703A"/>
    <w:rsid w:val="00970B6F"/>
    <w:rsid w:val="009802AA"/>
    <w:rsid w:val="0099150C"/>
    <w:rsid w:val="00997F0F"/>
    <w:rsid w:val="009B1400"/>
    <w:rsid w:val="009D69EF"/>
    <w:rsid w:val="009F6DC7"/>
    <w:rsid w:val="00A17AFC"/>
    <w:rsid w:val="00A20F4A"/>
    <w:rsid w:val="00A31F7C"/>
    <w:rsid w:val="00A53F21"/>
    <w:rsid w:val="00A75BF3"/>
    <w:rsid w:val="00A81876"/>
    <w:rsid w:val="00AA492A"/>
    <w:rsid w:val="00AA72D3"/>
    <w:rsid w:val="00AC151A"/>
    <w:rsid w:val="00AD0DA0"/>
    <w:rsid w:val="00AD5C43"/>
    <w:rsid w:val="00AF0F31"/>
    <w:rsid w:val="00B0626A"/>
    <w:rsid w:val="00B1046C"/>
    <w:rsid w:val="00B13050"/>
    <w:rsid w:val="00B14E9A"/>
    <w:rsid w:val="00B377A5"/>
    <w:rsid w:val="00B44CA8"/>
    <w:rsid w:val="00B565D2"/>
    <w:rsid w:val="00B573A4"/>
    <w:rsid w:val="00B9068C"/>
    <w:rsid w:val="00B92895"/>
    <w:rsid w:val="00B92E2E"/>
    <w:rsid w:val="00BB4156"/>
    <w:rsid w:val="00BC62CD"/>
    <w:rsid w:val="00BE0BEF"/>
    <w:rsid w:val="00BE4745"/>
    <w:rsid w:val="00BF1544"/>
    <w:rsid w:val="00BF269D"/>
    <w:rsid w:val="00BF29FE"/>
    <w:rsid w:val="00C1547D"/>
    <w:rsid w:val="00C21DCD"/>
    <w:rsid w:val="00C3042D"/>
    <w:rsid w:val="00C3222B"/>
    <w:rsid w:val="00C37319"/>
    <w:rsid w:val="00C446AD"/>
    <w:rsid w:val="00C473AA"/>
    <w:rsid w:val="00C530C0"/>
    <w:rsid w:val="00C563E3"/>
    <w:rsid w:val="00C607B3"/>
    <w:rsid w:val="00C62171"/>
    <w:rsid w:val="00C66E88"/>
    <w:rsid w:val="00C75E50"/>
    <w:rsid w:val="00C8324F"/>
    <w:rsid w:val="00C968F7"/>
    <w:rsid w:val="00CA5766"/>
    <w:rsid w:val="00CB2E46"/>
    <w:rsid w:val="00CB314A"/>
    <w:rsid w:val="00CC1073"/>
    <w:rsid w:val="00CC362B"/>
    <w:rsid w:val="00CC725D"/>
    <w:rsid w:val="00CD760F"/>
    <w:rsid w:val="00D07297"/>
    <w:rsid w:val="00D07B0A"/>
    <w:rsid w:val="00D113F9"/>
    <w:rsid w:val="00D30181"/>
    <w:rsid w:val="00D34EE1"/>
    <w:rsid w:val="00D370BB"/>
    <w:rsid w:val="00D55DE8"/>
    <w:rsid w:val="00D66841"/>
    <w:rsid w:val="00D87D69"/>
    <w:rsid w:val="00D915DD"/>
    <w:rsid w:val="00D91D55"/>
    <w:rsid w:val="00D91E13"/>
    <w:rsid w:val="00D91E57"/>
    <w:rsid w:val="00D93B06"/>
    <w:rsid w:val="00D953B7"/>
    <w:rsid w:val="00D9566D"/>
    <w:rsid w:val="00DB0386"/>
    <w:rsid w:val="00DB083A"/>
    <w:rsid w:val="00DC5C0E"/>
    <w:rsid w:val="00DC6EAA"/>
    <w:rsid w:val="00DD0713"/>
    <w:rsid w:val="00DE3048"/>
    <w:rsid w:val="00DE4CE4"/>
    <w:rsid w:val="00DF64CC"/>
    <w:rsid w:val="00E02830"/>
    <w:rsid w:val="00E0347E"/>
    <w:rsid w:val="00E20513"/>
    <w:rsid w:val="00E36D1B"/>
    <w:rsid w:val="00E36F17"/>
    <w:rsid w:val="00E56E47"/>
    <w:rsid w:val="00E6513D"/>
    <w:rsid w:val="00E67FBE"/>
    <w:rsid w:val="00E745B5"/>
    <w:rsid w:val="00EA2C4C"/>
    <w:rsid w:val="00EB5ED7"/>
    <w:rsid w:val="00EB6EAE"/>
    <w:rsid w:val="00EC0FA0"/>
    <w:rsid w:val="00EC47D3"/>
    <w:rsid w:val="00EC6313"/>
    <w:rsid w:val="00ED138B"/>
    <w:rsid w:val="00EE11B2"/>
    <w:rsid w:val="00EF11B1"/>
    <w:rsid w:val="00EF247A"/>
    <w:rsid w:val="00F05D66"/>
    <w:rsid w:val="00F05E07"/>
    <w:rsid w:val="00F2607D"/>
    <w:rsid w:val="00F26D7B"/>
    <w:rsid w:val="00F54168"/>
    <w:rsid w:val="00F56D71"/>
    <w:rsid w:val="00F67E70"/>
    <w:rsid w:val="00F74447"/>
    <w:rsid w:val="00F8586C"/>
    <w:rsid w:val="00F9099A"/>
    <w:rsid w:val="00FA06A7"/>
    <w:rsid w:val="00FA23B8"/>
    <w:rsid w:val="00FA59C4"/>
    <w:rsid w:val="00FA6559"/>
    <w:rsid w:val="00FC23CA"/>
    <w:rsid w:val="00FE63C7"/>
    <w:rsid w:val="00FE69E4"/>
    <w:rsid w:val="00FF11B6"/>
    <w:rsid w:val="00FF3E0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5EB9FD77-5051-48F3-A945-1275F4275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de-CH"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97097"/>
    <w:pPr>
      <w:spacing w:line="340" w:lineRule="exact"/>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customStyle="1" w:styleId="Speicherpfad6pt">
    <w:name w:val="Speicherpfad 6 pt"/>
    <w:basedOn w:val="Normal"/>
    <w:pPr>
      <w:spacing w:line="160" w:lineRule="exact"/>
    </w:pPr>
    <w:rPr>
      <w:sz w:val="12"/>
    </w:rPr>
  </w:style>
  <w:style w:type="paragraph" w:customStyle="1" w:styleId="Betreff">
    <w:name w:val="Betreff"/>
    <w:basedOn w:val="Normal"/>
    <w:rPr>
      <w:b/>
      <w:bCs/>
      <w:sz w:val="26"/>
    </w:rPr>
  </w:style>
  <w:style w:type="paragraph" w:styleId="Footer">
    <w:name w:val="footer"/>
    <w:basedOn w:val="Normal"/>
    <w:pPr>
      <w:tabs>
        <w:tab w:val="center" w:pos="4536"/>
        <w:tab w:val="right" w:pos="9072"/>
      </w:tabs>
    </w:pPr>
  </w:style>
  <w:style w:type="character" w:styleId="PageNumber">
    <w:name w:val="page number"/>
    <w:basedOn w:val="DefaultParagraphFont"/>
  </w:style>
  <w:style w:type="paragraph" w:customStyle="1" w:styleId="Gruss">
    <w:name w:val="Gruss"/>
    <w:basedOn w:val="Normal"/>
    <w:pPr>
      <w:keepNext/>
      <w:keepLines/>
    </w:pPr>
  </w:style>
  <w:style w:type="paragraph" w:styleId="BalloonText">
    <w:name w:val="Balloon Text"/>
    <w:basedOn w:val="Normal"/>
    <w:link w:val="BalloonTextChar"/>
    <w:rsid w:val="00183B09"/>
    <w:pPr>
      <w:spacing w:line="240" w:lineRule="auto"/>
    </w:pPr>
    <w:rPr>
      <w:rFonts w:ascii="Tahoma" w:hAnsi="Tahoma" w:cs="Tahoma"/>
      <w:sz w:val="16"/>
      <w:szCs w:val="16"/>
    </w:rPr>
  </w:style>
  <w:style w:type="paragraph" w:customStyle="1" w:styleId="Logo">
    <w:name w:val="Logo"/>
    <w:basedOn w:val="Normal"/>
    <w:rPr>
      <w:vanish/>
    </w:rPr>
  </w:style>
  <w:style w:type="character" w:customStyle="1" w:styleId="BalloonTextChar">
    <w:name w:val="Balloon Text Char"/>
    <w:link w:val="BalloonText"/>
    <w:rsid w:val="00183B09"/>
    <w:rPr>
      <w:rFonts w:ascii="Tahoma" w:hAnsi="Tahoma" w:cs="Tahoma"/>
      <w:sz w:val="16"/>
      <w:szCs w:val="16"/>
    </w:rPr>
  </w:style>
  <w:style w:type="paragraph" w:customStyle="1" w:styleId="fuerFragenkursiv">
    <w:name w:val="fuer Fragen kursiv"/>
    <w:basedOn w:val="Normal"/>
    <w:rsid w:val="00597097"/>
    <w:pPr>
      <w:jc w:val="left"/>
    </w:pPr>
    <w:rPr>
      <w:i/>
      <w:iCs/>
      <w:sz w:val="20"/>
    </w:rPr>
  </w:style>
  <w:style w:type="paragraph" w:customStyle="1" w:styleId="11ptbold">
    <w:name w:val="11 pt bold"/>
    <w:basedOn w:val="Normal"/>
    <w:rsid w:val="00597097"/>
    <w:rPr>
      <w:b/>
      <w:caps/>
      <w:spacing w:val="12"/>
    </w:rPr>
  </w:style>
  <w:style w:type="paragraph" w:customStyle="1" w:styleId="Thema">
    <w:name w:val="Thema"/>
    <w:basedOn w:val="11ptbold"/>
    <w:rsid w:val="00597097"/>
    <w:pPr>
      <w:spacing w:line="320" w:lineRule="exact"/>
    </w:pPr>
    <w:rPr>
      <w:caps w:val="0"/>
      <w:spacing w:val="0"/>
      <w:sz w:val="32"/>
    </w:rPr>
  </w:style>
  <w:style w:type="character" w:styleId="Hyperlink">
    <w:name w:val="Hyperlink"/>
    <w:basedOn w:val="DefaultParagraphFont"/>
    <w:rsid w:val="005B41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3155">
      <w:bodyDiv w:val="1"/>
      <w:marLeft w:val="0"/>
      <w:marRight w:val="0"/>
      <w:marTop w:val="0"/>
      <w:marBottom w:val="0"/>
      <w:divBdr>
        <w:top w:val="none" w:sz="0" w:space="0" w:color="auto"/>
        <w:left w:val="none" w:sz="0" w:space="0" w:color="auto"/>
        <w:bottom w:val="none" w:sz="0" w:space="0" w:color="auto"/>
        <w:right w:val="none" w:sz="0" w:space="0" w:color="auto"/>
      </w:divBdr>
    </w:div>
    <w:div w:id="967860685">
      <w:bodyDiv w:val="1"/>
      <w:marLeft w:val="0"/>
      <w:marRight w:val="0"/>
      <w:marTop w:val="0"/>
      <w:marBottom w:val="0"/>
      <w:divBdr>
        <w:top w:val="none" w:sz="0" w:space="0" w:color="auto"/>
        <w:left w:val="none" w:sz="0" w:space="0" w:color="auto"/>
        <w:bottom w:val="none" w:sz="0" w:space="0" w:color="auto"/>
        <w:right w:val="none" w:sz="0" w:space="0" w:color="auto"/>
      </w:divBdr>
    </w:div>
    <w:div w:id="1222866896">
      <w:bodyDiv w:val="1"/>
      <w:marLeft w:val="0"/>
      <w:marRight w:val="0"/>
      <w:marTop w:val="0"/>
      <w:marBottom w:val="0"/>
      <w:divBdr>
        <w:top w:val="none" w:sz="0" w:space="0" w:color="auto"/>
        <w:left w:val="none" w:sz="0" w:space="0" w:color="auto"/>
        <w:bottom w:val="none" w:sz="0" w:space="0" w:color="auto"/>
        <w:right w:val="none" w:sz="0" w:space="0" w:color="auto"/>
      </w:divBdr>
    </w:div>
    <w:div w:id="176241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vs-upsa.ch" TargetMode="External"/><Relationship Id="rId3" Type="http://schemas.openxmlformats.org/officeDocument/2006/relationships/webSettings" Target="webSettings.xml"/><Relationship Id="rId7" Type="http://schemas.openxmlformats.org/officeDocument/2006/relationships/hyperlink" Target="mailto:monique.baldinger@agvs-upsa.c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kus.peter@agvs-upsa.ch"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676</Words>
  <Characters>4363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Adresse</vt:lpstr>
    </vt:vector>
  </TitlesOfParts>
  <Company>Victor Hotz AG</Company>
  <LinksUpToDate>false</LinksUpToDate>
  <CharactersWithSpaces>5029</CharactersWithSpaces>
  <SharedDoc>false</SharedDoc>
  <HLinks>
    <vt:vector size="6" baseType="variant">
      <vt:variant>
        <vt:i4>7995431</vt:i4>
      </vt:variant>
      <vt:variant>
        <vt:i4>0</vt:i4>
      </vt:variant>
      <vt:variant>
        <vt:i4>0</vt:i4>
      </vt:variant>
      <vt:variant>
        <vt:i4>5</vt:i4>
      </vt:variant>
      <vt:variant>
        <vt:lpwstr>http://www.agvs.ch/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Adresse</dc:title>
  <dc:creator>Sandro Compagno</dc:creator>
  <cp:lastModifiedBy>Administrator</cp:lastModifiedBy>
  <cp:revision>4</cp:revision>
  <cp:lastPrinted>2017-12-01T11:00:00Z</cp:lastPrinted>
  <dcterms:created xsi:type="dcterms:W3CDTF">2017-12-04T07:11:00Z</dcterms:created>
  <dcterms:modified xsi:type="dcterms:W3CDTF">2017-12-07T03:57:00Z</dcterms:modified>
</cp:coreProperties>
</file>