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D42D" w14:textId="5AB519B4" w:rsidR="00173033" w:rsidRPr="00697C2D" w:rsidRDefault="00AA1543" w:rsidP="00344164">
      <w:pPr>
        <w:spacing w:line="240" w:lineRule="auto"/>
        <w:rPr>
          <w:b/>
          <w:lang w:val="it-IT"/>
        </w:rPr>
      </w:pPr>
      <w:bookmarkStart w:id="0" w:name="BkmStart"/>
      <w:bookmarkEnd w:id="0"/>
      <w:r w:rsidRPr="00697C2D">
        <w:rPr>
          <w:b/>
          <w:lang w:val="it-IT"/>
        </w:rPr>
        <w:t xml:space="preserve">COMUNICATO </w:t>
      </w:r>
      <w:r w:rsidR="00344164" w:rsidRPr="00697C2D">
        <w:rPr>
          <w:b/>
          <w:lang w:val="it-IT"/>
        </w:rPr>
        <w:t>STAMPA</w:t>
      </w:r>
    </w:p>
    <w:p w14:paraId="039A930D" w14:textId="77777777" w:rsidR="00344164" w:rsidRPr="00697C2D" w:rsidRDefault="00344164" w:rsidP="00344164">
      <w:pPr>
        <w:spacing w:line="240" w:lineRule="auto"/>
        <w:rPr>
          <w:lang w:val="it-IT"/>
        </w:rPr>
      </w:pPr>
    </w:p>
    <w:p w14:paraId="5C07FEE3" w14:textId="77777777" w:rsidR="00442CB5" w:rsidRPr="00697C2D" w:rsidRDefault="00442CB5" w:rsidP="00344164">
      <w:pPr>
        <w:spacing w:line="240" w:lineRule="auto"/>
        <w:rPr>
          <w:lang w:val="it-IT"/>
        </w:rPr>
      </w:pPr>
    </w:p>
    <w:p w14:paraId="39CA27E7" w14:textId="5409D8E6" w:rsidR="00442CB5" w:rsidRPr="00697C2D" w:rsidRDefault="00AA1543" w:rsidP="00442CB5">
      <w:pPr>
        <w:spacing w:line="240" w:lineRule="auto"/>
        <w:rPr>
          <w:b/>
          <w:lang w:val="it-IT"/>
        </w:rPr>
      </w:pPr>
      <w:r w:rsidRPr="00697C2D">
        <w:rPr>
          <w:b/>
          <w:lang w:val="it-IT"/>
        </w:rPr>
        <w:t>Proposta in materia di trasporti «</w:t>
      </w:r>
      <w:r w:rsidR="003C22A1" w:rsidRPr="00697C2D">
        <w:rPr>
          <w:b/>
          <w:lang w:val="it-IT"/>
        </w:rPr>
        <w:t>Trasporti</w:t>
      </w:r>
      <w:r w:rsidR="0063749C" w:rsidRPr="00697C2D">
        <w:rPr>
          <w:b/>
          <w:lang w:val="it-IT"/>
        </w:rPr>
        <w:t xml:space="preserve"> </w:t>
      </w:r>
      <w:r w:rsidRPr="00697C2D">
        <w:rPr>
          <w:b/>
          <w:lang w:val="it-IT"/>
        </w:rPr>
        <w:t>’45»</w:t>
      </w:r>
    </w:p>
    <w:p w14:paraId="1B698FCD" w14:textId="77777777" w:rsidR="00442CB5" w:rsidRPr="00697C2D" w:rsidRDefault="00442CB5" w:rsidP="00442CB5">
      <w:pPr>
        <w:spacing w:line="240" w:lineRule="auto"/>
        <w:rPr>
          <w:b/>
          <w:lang w:val="it-IT"/>
        </w:rPr>
      </w:pPr>
    </w:p>
    <w:p w14:paraId="61DFB616" w14:textId="0CCA1497" w:rsidR="00344164" w:rsidRPr="00697C2D" w:rsidRDefault="00AA1543" w:rsidP="00344164">
      <w:pPr>
        <w:spacing w:line="240" w:lineRule="auto"/>
        <w:rPr>
          <w:b/>
          <w:sz w:val="32"/>
          <w:szCs w:val="32"/>
          <w:lang w:val="it-IT"/>
        </w:rPr>
      </w:pPr>
      <w:r w:rsidRPr="00697C2D">
        <w:rPr>
          <w:b/>
          <w:sz w:val="32"/>
          <w:szCs w:val="32"/>
          <w:lang w:val="it-IT"/>
        </w:rPr>
        <w:t>L’UPSA chiede un maggiore equilibrio tra strada e ferrovia</w:t>
      </w:r>
    </w:p>
    <w:p w14:paraId="7D00C351" w14:textId="77777777" w:rsidR="00020FA3" w:rsidRPr="00697C2D" w:rsidRDefault="00020FA3" w:rsidP="00344164">
      <w:pPr>
        <w:spacing w:line="240" w:lineRule="auto"/>
        <w:rPr>
          <w:b/>
          <w:lang w:val="it-IT"/>
        </w:rPr>
      </w:pPr>
    </w:p>
    <w:p w14:paraId="08A321F6" w14:textId="38539BE8" w:rsidR="00CC64CC" w:rsidRPr="00697C2D" w:rsidRDefault="00344164" w:rsidP="00344164">
      <w:pPr>
        <w:spacing w:line="240" w:lineRule="auto"/>
        <w:rPr>
          <w:b/>
          <w:i/>
          <w:iCs/>
          <w:sz w:val="19"/>
          <w:szCs w:val="19"/>
          <w:lang w:val="it-IT"/>
        </w:rPr>
      </w:pPr>
      <w:r w:rsidRPr="00697C2D">
        <w:rPr>
          <w:b/>
          <w:i/>
          <w:sz w:val="19"/>
          <w:szCs w:val="19"/>
          <w:lang w:val="it-IT"/>
        </w:rPr>
        <w:t>Berna,</w:t>
      </w:r>
      <w:r w:rsidR="00AA1543" w:rsidRPr="00697C2D">
        <w:rPr>
          <w:b/>
          <w:i/>
          <w:sz w:val="19"/>
          <w:szCs w:val="19"/>
          <w:lang w:val="it-IT"/>
        </w:rPr>
        <w:t xml:space="preserve"> </w:t>
      </w:r>
      <w:r w:rsidR="00B21462">
        <w:rPr>
          <w:b/>
          <w:i/>
          <w:sz w:val="19"/>
          <w:szCs w:val="19"/>
          <w:lang w:val="it-IT"/>
        </w:rPr>
        <w:t>8</w:t>
      </w:r>
      <w:r w:rsidR="00AA1543" w:rsidRPr="00697C2D">
        <w:rPr>
          <w:b/>
          <w:i/>
          <w:sz w:val="19"/>
          <w:szCs w:val="19"/>
          <w:lang w:val="it-IT"/>
        </w:rPr>
        <w:t xml:space="preserve"> ottobre 2026 </w:t>
      </w:r>
      <w:r w:rsidRPr="00697C2D">
        <w:rPr>
          <w:b/>
          <w:i/>
          <w:iCs/>
          <w:sz w:val="19"/>
          <w:szCs w:val="19"/>
          <w:lang w:val="it-IT"/>
        </w:rPr>
        <w:t xml:space="preserve">– </w:t>
      </w:r>
      <w:r w:rsidR="00AA1543" w:rsidRPr="00697C2D">
        <w:rPr>
          <w:b/>
          <w:i/>
          <w:iCs/>
          <w:sz w:val="19"/>
          <w:szCs w:val="19"/>
          <w:lang w:val="it-IT"/>
        </w:rPr>
        <w:t>L’Unione professionale svizzera dell’automobile (UPSA) valuta criticamente il progetto «</w:t>
      </w:r>
      <w:r w:rsidR="003C22A1" w:rsidRPr="00697C2D">
        <w:rPr>
          <w:b/>
          <w:i/>
          <w:iCs/>
          <w:sz w:val="19"/>
          <w:szCs w:val="19"/>
          <w:lang w:val="it-IT"/>
        </w:rPr>
        <w:t>Trasporti</w:t>
      </w:r>
      <w:r w:rsidR="00AA1543" w:rsidRPr="00697C2D">
        <w:rPr>
          <w:b/>
          <w:i/>
          <w:iCs/>
          <w:sz w:val="19"/>
          <w:szCs w:val="19"/>
          <w:lang w:val="it-IT"/>
        </w:rPr>
        <w:t xml:space="preserve"> ’45». L’approccio intermodale del Consiglio federale è corretto, ma nella sua configurazione concreta risulta sbilanciato. Dal punto di vista dell’UPSA, la strada viene considerata la fonte di finanziamento centrale dell’intero sistema dei trasporti, ma allo stesso tempo viene troppo limitata nel proprio sviluppo. L’UPSA chiede pertanto </w:t>
      </w:r>
      <w:r w:rsidR="00E72124" w:rsidRPr="00697C2D">
        <w:rPr>
          <w:b/>
          <w:i/>
          <w:iCs/>
          <w:sz w:val="19"/>
          <w:szCs w:val="19"/>
          <w:lang w:val="it-IT"/>
        </w:rPr>
        <w:t xml:space="preserve">ulteriori </w:t>
      </w:r>
      <w:r w:rsidR="00AA1543" w:rsidRPr="00697C2D">
        <w:rPr>
          <w:b/>
          <w:i/>
          <w:iCs/>
          <w:sz w:val="19"/>
          <w:szCs w:val="19"/>
          <w:lang w:val="it-IT"/>
        </w:rPr>
        <w:t>progetti di strade nazionali sufficientemente maturi e strategicamente rilevanti per la rete, la rinuncia a cancellazioni definitive di progetti e una garanzia paritaria per la strada e la ferrovia.</w:t>
      </w:r>
    </w:p>
    <w:p w14:paraId="182E0A73" w14:textId="77777777" w:rsidR="00AA1543" w:rsidRPr="00697C2D" w:rsidRDefault="00AA1543" w:rsidP="00AA1543">
      <w:pPr>
        <w:spacing w:line="240" w:lineRule="auto"/>
        <w:rPr>
          <w:bCs/>
          <w:sz w:val="20"/>
          <w:szCs w:val="20"/>
          <w:lang w:val="it-IT"/>
        </w:rPr>
      </w:pPr>
    </w:p>
    <w:p w14:paraId="0EA9ABD4" w14:textId="2E14BDD7" w:rsidR="00FE031F" w:rsidRPr="00697C2D" w:rsidRDefault="00FE031F" w:rsidP="00FE031F">
      <w:pPr>
        <w:spacing w:line="240" w:lineRule="auto"/>
        <w:rPr>
          <w:sz w:val="20"/>
          <w:szCs w:val="20"/>
          <w:lang w:val="it-IT"/>
        </w:rPr>
      </w:pPr>
      <w:r w:rsidRPr="00697C2D">
        <w:rPr>
          <w:sz w:val="20"/>
          <w:szCs w:val="20"/>
          <w:lang w:val="it-IT"/>
        </w:rPr>
        <w:t xml:space="preserve">L’UPSA accoglie con favore, in linea di principio, il fatto che il Consiglio federale tratti per la prima volta in modo coordinato nel tempo le strade nazionali, l’infrastruttura ferroviaria e il traffico degli agglomerati. Una politica della mobilità moderna deve considerare i diversi modi di trasporto nel loro insieme. «Chi parla di mobilità </w:t>
      </w:r>
      <w:r w:rsidR="00A843A8" w:rsidRPr="00697C2D">
        <w:rPr>
          <w:sz w:val="20"/>
          <w:szCs w:val="20"/>
          <w:lang w:val="it-IT"/>
        </w:rPr>
        <w:t>integrata</w:t>
      </w:r>
      <w:r w:rsidRPr="00697C2D">
        <w:rPr>
          <w:sz w:val="20"/>
          <w:szCs w:val="20"/>
          <w:lang w:val="it-IT"/>
        </w:rPr>
        <w:t xml:space="preserve"> deve però anche garantire una mobilità </w:t>
      </w:r>
      <w:r w:rsidR="00A843A8" w:rsidRPr="00697C2D">
        <w:rPr>
          <w:sz w:val="20"/>
          <w:szCs w:val="20"/>
          <w:lang w:val="it-IT"/>
        </w:rPr>
        <w:t>integrata</w:t>
      </w:r>
      <w:r w:rsidRPr="00697C2D">
        <w:rPr>
          <w:sz w:val="20"/>
          <w:szCs w:val="20"/>
          <w:lang w:val="it-IT"/>
        </w:rPr>
        <w:t>», afferma Tahir Pardhan, responsabile Affari giuridici e politici dell’UPSA. «Il progetto riconosce sì l’importanza della strada, ma non ne trae conseguenze sufficientemente vincolanti.»</w:t>
      </w:r>
    </w:p>
    <w:p w14:paraId="2D41CED9" w14:textId="77777777" w:rsidR="00FE031F" w:rsidRPr="00697C2D" w:rsidRDefault="00FE031F" w:rsidP="00FE031F">
      <w:pPr>
        <w:spacing w:line="240" w:lineRule="auto"/>
        <w:rPr>
          <w:sz w:val="20"/>
          <w:szCs w:val="20"/>
          <w:lang w:val="it-IT"/>
        </w:rPr>
      </w:pPr>
    </w:p>
    <w:p w14:paraId="3AF4FD3B" w14:textId="77777777" w:rsidR="00FE031F" w:rsidRPr="00697C2D" w:rsidRDefault="00FE031F" w:rsidP="00FE031F">
      <w:pPr>
        <w:spacing w:line="240" w:lineRule="auto"/>
        <w:rPr>
          <w:b/>
          <w:bCs/>
          <w:sz w:val="20"/>
          <w:szCs w:val="20"/>
          <w:lang w:val="it-IT"/>
        </w:rPr>
      </w:pPr>
      <w:r w:rsidRPr="00697C2D">
        <w:rPr>
          <w:b/>
          <w:bCs/>
          <w:sz w:val="20"/>
          <w:szCs w:val="20"/>
          <w:lang w:val="it-IT"/>
        </w:rPr>
        <w:t>Il progetto crea uno squilibrio</w:t>
      </w:r>
    </w:p>
    <w:p w14:paraId="63A382BE" w14:textId="2A793FC3" w:rsidR="00FE031F" w:rsidRPr="00697C2D" w:rsidRDefault="00FE031F" w:rsidP="00FE031F">
      <w:pPr>
        <w:spacing w:line="240" w:lineRule="auto"/>
        <w:rPr>
          <w:sz w:val="20"/>
          <w:szCs w:val="20"/>
          <w:lang w:val="it-IT"/>
        </w:rPr>
      </w:pPr>
      <w:r w:rsidRPr="00697C2D">
        <w:rPr>
          <w:sz w:val="20"/>
          <w:szCs w:val="20"/>
          <w:lang w:val="it-IT"/>
        </w:rPr>
        <w:t>Dal punto di vista dell’UPSA, «</w:t>
      </w:r>
      <w:r w:rsidR="003C22A1" w:rsidRPr="00697C2D">
        <w:rPr>
          <w:sz w:val="20"/>
          <w:szCs w:val="20"/>
          <w:lang w:val="it-IT"/>
        </w:rPr>
        <w:t>Trasporti</w:t>
      </w:r>
      <w:r w:rsidRPr="00697C2D">
        <w:rPr>
          <w:sz w:val="20"/>
          <w:szCs w:val="20"/>
          <w:lang w:val="it-IT"/>
        </w:rPr>
        <w:t xml:space="preserve"> ’45» presenta un evidente squilibrio finanziario e di pianificazione. Per la fase di potenziamento 2027 dell’infrastruttura ferroviaria è previsto un credito d’impegno di</w:t>
      </w:r>
      <w:r w:rsidRPr="00697C2D">
        <w:rPr>
          <w:b/>
          <w:bCs/>
          <w:sz w:val="20"/>
          <w:szCs w:val="20"/>
          <w:lang w:val="it-IT"/>
        </w:rPr>
        <w:t xml:space="preserve"> 8,09 miliardi di franchi</w:t>
      </w:r>
      <w:r w:rsidRPr="00697C2D">
        <w:rPr>
          <w:sz w:val="20"/>
          <w:szCs w:val="20"/>
          <w:lang w:val="it-IT"/>
        </w:rPr>
        <w:t>. Inoltre, il credito d’impegno per la fase di potenziamento 2035 dell’infrastruttura ferroviaria dovrebbe essere aumentato, a determinate condizioni, fino a un totale di</w:t>
      </w:r>
      <w:r w:rsidRPr="00697C2D">
        <w:rPr>
          <w:b/>
          <w:bCs/>
          <w:sz w:val="20"/>
          <w:szCs w:val="20"/>
          <w:lang w:val="it-IT"/>
        </w:rPr>
        <w:t xml:space="preserve"> 17,7 miliardi di franchi</w:t>
      </w:r>
      <w:r w:rsidRPr="00697C2D">
        <w:rPr>
          <w:sz w:val="20"/>
          <w:szCs w:val="20"/>
          <w:lang w:val="it-IT"/>
        </w:rPr>
        <w:t>. Questi fondi aggiuntivi sono legati al previsto finanziamento a lungo termine dell’infrastruttura ferroviaria, per il quale si prevede un aumento delle aliquote dell’IVA di</w:t>
      </w:r>
      <w:r w:rsidRPr="00697C2D">
        <w:rPr>
          <w:b/>
          <w:bCs/>
          <w:sz w:val="20"/>
          <w:szCs w:val="20"/>
          <w:lang w:val="it-IT"/>
        </w:rPr>
        <w:t xml:space="preserve"> 0,2 punti percentuali</w:t>
      </w:r>
      <w:r w:rsidRPr="00697C2D">
        <w:rPr>
          <w:sz w:val="20"/>
          <w:szCs w:val="20"/>
          <w:lang w:val="it-IT"/>
        </w:rPr>
        <w:t xml:space="preserve">. </w:t>
      </w:r>
    </w:p>
    <w:p w14:paraId="2CA22548" w14:textId="77777777" w:rsidR="00FE031F" w:rsidRPr="00697C2D" w:rsidRDefault="00FE031F" w:rsidP="00FE031F">
      <w:pPr>
        <w:spacing w:line="240" w:lineRule="auto"/>
        <w:rPr>
          <w:sz w:val="20"/>
          <w:szCs w:val="20"/>
          <w:lang w:val="it-IT"/>
        </w:rPr>
      </w:pPr>
    </w:p>
    <w:p w14:paraId="100A7A2B" w14:textId="0C217B50" w:rsidR="00FE031F" w:rsidRPr="00697C2D" w:rsidRDefault="00FE031F" w:rsidP="00FE031F">
      <w:pPr>
        <w:spacing w:line="240" w:lineRule="auto"/>
        <w:rPr>
          <w:sz w:val="20"/>
          <w:szCs w:val="20"/>
          <w:lang w:val="it-IT"/>
        </w:rPr>
      </w:pPr>
      <w:r w:rsidRPr="00697C2D">
        <w:rPr>
          <w:sz w:val="20"/>
          <w:szCs w:val="20"/>
          <w:lang w:val="it-IT"/>
        </w:rPr>
        <w:t>Per contro, il credito d’impegno per la fase di ampliamento 2027 delle strade nazionali ammonta complessivamente a</w:t>
      </w:r>
      <w:r w:rsidRPr="00697C2D">
        <w:rPr>
          <w:b/>
          <w:bCs/>
          <w:sz w:val="20"/>
          <w:szCs w:val="20"/>
          <w:lang w:val="it-IT"/>
        </w:rPr>
        <w:t xml:space="preserve"> 1,858 miliardi di franchi. </w:t>
      </w:r>
      <w:r w:rsidRPr="00697C2D">
        <w:rPr>
          <w:sz w:val="20"/>
          <w:szCs w:val="20"/>
          <w:lang w:val="it-IT"/>
        </w:rPr>
        <w:t>La fase di ampliamento 2027 delle strade nazionali comprende solo due ampliamenti di capacità: la N1 Perly–Bernex e la N1 Aarau-Ost–Birrfeld. «Non è opportuno garantire ulteriori risorse a lungo termine alle ferrovie e allo stesso tempo frenare lo sviluppo della rete stradale. La Svizzera ha bisogno di entrambe: una rete ferroviaria forte e una rete stradale forte», afferma Pardhan.</w:t>
      </w:r>
    </w:p>
    <w:p w14:paraId="1FE4C7B9" w14:textId="77777777" w:rsidR="00FE031F" w:rsidRPr="00697C2D" w:rsidRDefault="00FE031F" w:rsidP="00FE031F">
      <w:pPr>
        <w:spacing w:line="240" w:lineRule="auto"/>
        <w:rPr>
          <w:sz w:val="20"/>
          <w:szCs w:val="20"/>
          <w:lang w:val="it-IT"/>
        </w:rPr>
      </w:pPr>
    </w:p>
    <w:p w14:paraId="7CFD8F4C" w14:textId="77777777" w:rsidR="00FE031F" w:rsidRPr="00697C2D" w:rsidRDefault="00FE031F" w:rsidP="00FE031F">
      <w:pPr>
        <w:spacing w:line="240" w:lineRule="auto"/>
        <w:rPr>
          <w:b/>
          <w:bCs/>
          <w:sz w:val="20"/>
          <w:szCs w:val="20"/>
          <w:lang w:val="it-IT"/>
        </w:rPr>
      </w:pPr>
      <w:r w:rsidRPr="00697C2D">
        <w:rPr>
          <w:b/>
          <w:bCs/>
          <w:sz w:val="20"/>
          <w:szCs w:val="20"/>
          <w:lang w:val="it-IT"/>
        </w:rPr>
        <w:t>L’importanza della rete stradale è chiaramente dimostrata</w:t>
      </w:r>
    </w:p>
    <w:p w14:paraId="266F41FC" w14:textId="059A7C1B" w:rsidR="00FE031F" w:rsidRPr="00697C2D" w:rsidRDefault="00FE031F" w:rsidP="00FE031F">
      <w:pPr>
        <w:spacing w:line="240" w:lineRule="auto"/>
        <w:rPr>
          <w:sz w:val="20"/>
          <w:szCs w:val="20"/>
          <w:lang w:val="it-IT"/>
        </w:rPr>
      </w:pPr>
      <w:r w:rsidRPr="00697C2D">
        <w:rPr>
          <w:sz w:val="20"/>
          <w:szCs w:val="20"/>
          <w:lang w:val="it-IT"/>
        </w:rPr>
        <w:t xml:space="preserve">La strada è il vettore di trasporto principale in Svizzera. </w:t>
      </w:r>
      <w:r w:rsidR="0098735E" w:rsidRPr="00697C2D">
        <w:rPr>
          <w:sz w:val="20"/>
          <w:szCs w:val="20"/>
          <w:lang w:val="it-IT"/>
        </w:rPr>
        <w:t xml:space="preserve">Circa </w:t>
      </w:r>
      <w:r w:rsidR="0098735E" w:rsidRPr="00697C2D">
        <w:rPr>
          <w:b/>
          <w:bCs/>
          <w:sz w:val="20"/>
          <w:szCs w:val="20"/>
          <w:lang w:val="it-IT"/>
        </w:rPr>
        <w:t>l’84 per cento della prestazione del trasporto passeggeri</w:t>
      </w:r>
      <w:r w:rsidR="0098735E" w:rsidRPr="00697C2D">
        <w:rPr>
          <w:sz w:val="20"/>
          <w:szCs w:val="20"/>
          <w:lang w:val="it-IT"/>
        </w:rPr>
        <w:t xml:space="preserve"> è effettuato su strada. Inoltre, circa un terzo delle tappe percorse con i trasporti pubblici avviene su strada.</w:t>
      </w:r>
    </w:p>
    <w:p w14:paraId="63D10197" w14:textId="77777777" w:rsidR="00FE031F" w:rsidRPr="00697C2D" w:rsidRDefault="00FE031F" w:rsidP="00FE031F">
      <w:pPr>
        <w:spacing w:line="240" w:lineRule="auto"/>
        <w:rPr>
          <w:sz w:val="20"/>
          <w:szCs w:val="20"/>
          <w:lang w:val="it-IT"/>
        </w:rPr>
      </w:pPr>
    </w:p>
    <w:p w14:paraId="15431F44" w14:textId="71194BBB" w:rsidR="00FE031F" w:rsidRPr="00697C2D" w:rsidRDefault="00FE031F" w:rsidP="00FE031F">
      <w:pPr>
        <w:spacing w:line="240" w:lineRule="auto"/>
        <w:rPr>
          <w:sz w:val="20"/>
          <w:szCs w:val="20"/>
          <w:lang w:val="it-IT"/>
        </w:rPr>
      </w:pPr>
      <w:r w:rsidRPr="00697C2D">
        <w:rPr>
          <w:sz w:val="20"/>
          <w:szCs w:val="20"/>
          <w:lang w:val="it-IT"/>
        </w:rPr>
        <w:t>L’importanza delle strade nazionali è particolarmente evidente: rappresentano meno del</w:t>
      </w:r>
      <w:r w:rsidR="00E41E9E" w:rsidRPr="00697C2D">
        <w:rPr>
          <w:b/>
          <w:bCs/>
          <w:sz w:val="20"/>
          <w:szCs w:val="20"/>
          <w:lang w:val="it-IT"/>
        </w:rPr>
        <w:t xml:space="preserve"> 3 </w:t>
      </w:r>
      <w:r w:rsidRPr="00697C2D">
        <w:rPr>
          <w:b/>
          <w:bCs/>
          <w:sz w:val="20"/>
          <w:szCs w:val="20"/>
          <w:lang w:val="it-IT"/>
        </w:rPr>
        <w:t>per cento della rete stradale complessiva</w:t>
      </w:r>
      <w:r w:rsidRPr="00697C2D">
        <w:rPr>
          <w:sz w:val="20"/>
          <w:szCs w:val="20"/>
          <w:lang w:val="it-IT"/>
        </w:rPr>
        <w:t xml:space="preserve">, ma assorbono circa </w:t>
      </w:r>
      <w:r w:rsidRPr="00697C2D">
        <w:rPr>
          <w:b/>
          <w:bCs/>
          <w:sz w:val="20"/>
          <w:szCs w:val="20"/>
          <w:lang w:val="it-IT"/>
        </w:rPr>
        <w:t xml:space="preserve">il 45 per cento del volume di traffico del trasporto individuale motorizzato </w:t>
      </w:r>
      <w:r w:rsidRPr="00697C2D">
        <w:rPr>
          <w:sz w:val="20"/>
          <w:szCs w:val="20"/>
          <w:lang w:val="it-IT"/>
        </w:rPr>
        <w:t xml:space="preserve">e ben </w:t>
      </w:r>
      <w:r w:rsidRPr="00697C2D">
        <w:rPr>
          <w:b/>
          <w:bCs/>
          <w:sz w:val="20"/>
          <w:szCs w:val="20"/>
          <w:lang w:val="it-IT"/>
        </w:rPr>
        <w:t xml:space="preserve">il 72 per cento del volume di traffico del </w:t>
      </w:r>
      <w:r w:rsidR="00E41E9E" w:rsidRPr="00697C2D">
        <w:rPr>
          <w:b/>
          <w:bCs/>
          <w:sz w:val="20"/>
          <w:szCs w:val="20"/>
          <w:lang w:val="it-IT"/>
        </w:rPr>
        <w:t>trasporto</w:t>
      </w:r>
      <w:r w:rsidRPr="00697C2D">
        <w:rPr>
          <w:b/>
          <w:bCs/>
          <w:sz w:val="20"/>
          <w:szCs w:val="20"/>
          <w:lang w:val="it-IT"/>
        </w:rPr>
        <w:t xml:space="preserve"> pesante </w:t>
      </w:r>
      <w:r w:rsidR="00E41E9E" w:rsidRPr="00697C2D">
        <w:rPr>
          <w:b/>
          <w:bCs/>
          <w:sz w:val="20"/>
          <w:szCs w:val="20"/>
          <w:lang w:val="it-IT"/>
        </w:rPr>
        <w:t xml:space="preserve">su strada. </w:t>
      </w:r>
    </w:p>
    <w:p w14:paraId="27AFD152" w14:textId="77777777" w:rsidR="00FE031F" w:rsidRPr="00697C2D" w:rsidRDefault="00FE031F" w:rsidP="00FE031F">
      <w:pPr>
        <w:spacing w:line="240" w:lineRule="auto"/>
        <w:rPr>
          <w:sz w:val="20"/>
          <w:szCs w:val="20"/>
          <w:lang w:val="it-IT"/>
        </w:rPr>
      </w:pPr>
    </w:p>
    <w:p w14:paraId="4B132874" w14:textId="4E5BB2CA" w:rsidR="00FE031F" w:rsidRPr="00697C2D" w:rsidRDefault="00FE031F" w:rsidP="00FE031F">
      <w:pPr>
        <w:spacing w:line="240" w:lineRule="auto"/>
        <w:rPr>
          <w:sz w:val="20"/>
          <w:szCs w:val="20"/>
          <w:lang w:val="it-IT"/>
        </w:rPr>
      </w:pPr>
      <w:r w:rsidRPr="00697C2D">
        <w:rPr>
          <w:sz w:val="20"/>
          <w:szCs w:val="20"/>
          <w:lang w:val="it-IT"/>
        </w:rPr>
        <w:t>«Questi dati dimostrano chiaramente che le strade nazionali non sono una parte qualsiasi dell’infrastruttura di trasporto. Sono le arterie principali della Svizzera. Quando sono sovraccariche, ne risente l’intero sistema dei trasporti – dal settore commerciale ai servizi di base fino al trasporto pubblico su strada», afferma Pardhan.</w:t>
      </w:r>
    </w:p>
    <w:p w14:paraId="16022483" w14:textId="77777777" w:rsidR="00FE031F" w:rsidRPr="00697C2D" w:rsidRDefault="00FE031F" w:rsidP="00FE031F">
      <w:pPr>
        <w:spacing w:line="240" w:lineRule="auto"/>
        <w:rPr>
          <w:sz w:val="20"/>
          <w:szCs w:val="20"/>
          <w:lang w:val="it-IT"/>
        </w:rPr>
      </w:pPr>
    </w:p>
    <w:p w14:paraId="3903BF2F" w14:textId="77777777" w:rsidR="00FE031F" w:rsidRPr="00697C2D" w:rsidRDefault="00FE031F" w:rsidP="00FE031F">
      <w:pPr>
        <w:spacing w:line="240" w:lineRule="auto"/>
        <w:rPr>
          <w:b/>
          <w:bCs/>
          <w:sz w:val="20"/>
          <w:szCs w:val="20"/>
          <w:lang w:val="it-IT"/>
        </w:rPr>
      </w:pPr>
      <w:r w:rsidRPr="00697C2D">
        <w:rPr>
          <w:b/>
          <w:bCs/>
          <w:sz w:val="20"/>
          <w:szCs w:val="20"/>
          <w:lang w:val="it-IT"/>
        </w:rPr>
        <w:t>Il record di ingorghi evidenzia la necessità di intervenire</w:t>
      </w:r>
    </w:p>
    <w:p w14:paraId="5FCA4E21" w14:textId="5BFB8870" w:rsidR="00FE031F" w:rsidRPr="00697C2D" w:rsidRDefault="00FE031F" w:rsidP="00FE031F">
      <w:pPr>
        <w:spacing w:line="240" w:lineRule="auto"/>
        <w:rPr>
          <w:sz w:val="20"/>
          <w:szCs w:val="20"/>
          <w:lang w:val="it-IT"/>
        </w:rPr>
      </w:pPr>
      <w:r w:rsidRPr="00697C2D">
        <w:rPr>
          <w:sz w:val="20"/>
          <w:szCs w:val="20"/>
          <w:lang w:val="it-IT"/>
        </w:rPr>
        <w:lastRenderedPageBreak/>
        <w:t>La necessità di intervenire è evidente. Nel 2025 sulle strade nazionali sono state registrate</w:t>
      </w:r>
      <w:r w:rsidRPr="00697C2D">
        <w:rPr>
          <w:b/>
          <w:bCs/>
          <w:sz w:val="20"/>
          <w:szCs w:val="20"/>
          <w:lang w:val="it-IT"/>
        </w:rPr>
        <w:t xml:space="preserve"> 68'040 ore di ingorgo</w:t>
      </w:r>
      <w:r w:rsidRPr="00697C2D">
        <w:rPr>
          <w:sz w:val="20"/>
          <w:szCs w:val="20"/>
          <w:lang w:val="it-IT"/>
        </w:rPr>
        <w:t xml:space="preserve">, circa </w:t>
      </w:r>
      <w:r w:rsidRPr="00697C2D">
        <w:rPr>
          <w:b/>
          <w:bCs/>
          <w:sz w:val="20"/>
          <w:szCs w:val="20"/>
          <w:lang w:val="it-IT"/>
        </w:rPr>
        <w:t xml:space="preserve">il 22 per cento in più </w:t>
      </w:r>
      <w:r w:rsidRPr="00697C2D">
        <w:rPr>
          <w:sz w:val="20"/>
          <w:szCs w:val="20"/>
          <w:lang w:val="it-IT"/>
        </w:rPr>
        <w:t xml:space="preserve">rispetto all’anno precedente. Circa </w:t>
      </w:r>
      <w:r w:rsidRPr="00697C2D">
        <w:rPr>
          <w:b/>
          <w:bCs/>
          <w:sz w:val="20"/>
          <w:szCs w:val="20"/>
          <w:lang w:val="it-IT"/>
        </w:rPr>
        <w:t xml:space="preserve">l’89 per cento </w:t>
      </w:r>
      <w:r w:rsidRPr="00697C2D">
        <w:rPr>
          <w:sz w:val="20"/>
          <w:szCs w:val="20"/>
          <w:lang w:val="it-IT"/>
        </w:rPr>
        <w:t xml:space="preserve">di queste era da attribuire a un sovraccarico di </w:t>
      </w:r>
      <w:r w:rsidR="002B3CCC" w:rsidRPr="00697C2D">
        <w:rPr>
          <w:sz w:val="20"/>
          <w:szCs w:val="20"/>
          <w:lang w:val="it-IT"/>
        </w:rPr>
        <w:t>traffico.</w:t>
      </w:r>
      <w:r w:rsidRPr="00697C2D">
        <w:rPr>
          <w:sz w:val="20"/>
          <w:szCs w:val="20"/>
          <w:lang w:val="it-IT"/>
        </w:rPr>
        <w:t xml:space="preserve"> Allo stesso tempo, il chilometraggio percorso sulle strade nazionali è aumentato ancora </w:t>
      </w:r>
      <w:r w:rsidRPr="00697C2D">
        <w:rPr>
          <w:b/>
          <w:bCs/>
          <w:sz w:val="20"/>
          <w:szCs w:val="20"/>
          <w:lang w:val="it-IT"/>
        </w:rPr>
        <w:t>dell’1,4 per cento</w:t>
      </w:r>
      <w:r w:rsidRPr="00697C2D">
        <w:rPr>
          <w:sz w:val="20"/>
          <w:szCs w:val="20"/>
          <w:lang w:val="it-IT"/>
        </w:rPr>
        <w:t>, raggiungendo circa</w:t>
      </w:r>
      <w:r w:rsidRPr="00697C2D">
        <w:rPr>
          <w:b/>
          <w:bCs/>
          <w:sz w:val="20"/>
          <w:szCs w:val="20"/>
          <w:lang w:val="it-IT"/>
        </w:rPr>
        <w:t xml:space="preserve"> </w:t>
      </w:r>
      <w:r w:rsidR="00410DA1" w:rsidRPr="00697C2D">
        <w:rPr>
          <w:b/>
          <w:bCs/>
          <w:sz w:val="20"/>
          <w:szCs w:val="20"/>
          <w:lang w:val="it-IT"/>
        </w:rPr>
        <w:t>30 miliardi di veicoli-chilometro</w:t>
      </w:r>
      <w:r w:rsidR="007E3992" w:rsidRPr="00697C2D">
        <w:rPr>
          <w:b/>
          <w:bCs/>
          <w:sz w:val="20"/>
          <w:szCs w:val="20"/>
          <w:lang w:val="it-IT"/>
        </w:rPr>
        <w:t>.</w:t>
      </w:r>
    </w:p>
    <w:p w14:paraId="04628C2A" w14:textId="77777777" w:rsidR="00FE031F" w:rsidRPr="00697C2D" w:rsidRDefault="00FE031F" w:rsidP="00FE031F">
      <w:pPr>
        <w:spacing w:line="240" w:lineRule="auto"/>
        <w:rPr>
          <w:sz w:val="20"/>
          <w:szCs w:val="20"/>
          <w:lang w:val="it-IT"/>
        </w:rPr>
      </w:pPr>
    </w:p>
    <w:p w14:paraId="6F2442F1" w14:textId="71744275" w:rsidR="00FE031F" w:rsidRPr="00697C2D" w:rsidRDefault="00FE031F" w:rsidP="00FE031F">
      <w:pPr>
        <w:spacing w:line="240" w:lineRule="auto"/>
        <w:rPr>
          <w:sz w:val="20"/>
          <w:szCs w:val="20"/>
          <w:lang w:val="it-IT"/>
        </w:rPr>
      </w:pPr>
      <w:r w:rsidRPr="00697C2D">
        <w:rPr>
          <w:sz w:val="20"/>
          <w:szCs w:val="20"/>
          <w:lang w:val="it-IT"/>
        </w:rPr>
        <w:t>L’UPSA sostiene i progetti relativi alle strade nazionali previsti nella fase di ampliamento del 2027. Tuttavia, questi non sono sufficienti a coprire le esigenze attuali e prevedibili. L’UPSA chiede pertanto di potenziare la fase di ampliamento del 2027 con progetti aggiuntivi relativi alle strade nazionali, sufficientemente maturi e strategicamente rilevanti per la rete.</w:t>
      </w:r>
    </w:p>
    <w:p w14:paraId="1FE14826" w14:textId="77777777" w:rsidR="00FE031F" w:rsidRPr="00697C2D" w:rsidRDefault="00FE031F" w:rsidP="00FE031F">
      <w:pPr>
        <w:spacing w:line="240" w:lineRule="auto"/>
        <w:rPr>
          <w:sz w:val="20"/>
          <w:szCs w:val="20"/>
          <w:lang w:val="it-IT"/>
        </w:rPr>
      </w:pPr>
    </w:p>
    <w:p w14:paraId="6BFD9964" w14:textId="60C93F05" w:rsidR="00B15B56" w:rsidRPr="00697C2D" w:rsidRDefault="00B15B56" w:rsidP="00FE031F">
      <w:pPr>
        <w:spacing w:line="240" w:lineRule="auto"/>
        <w:rPr>
          <w:b/>
          <w:bCs/>
          <w:sz w:val="20"/>
          <w:szCs w:val="20"/>
          <w:lang w:val="it-IT"/>
        </w:rPr>
      </w:pPr>
      <w:r w:rsidRPr="00697C2D">
        <w:rPr>
          <w:b/>
          <w:bCs/>
          <w:sz w:val="20"/>
          <w:szCs w:val="20"/>
          <w:lang w:val="it-IT"/>
        </w:rPr>
        <w:t>I colli di bottiglia devono essere eliminati in modo efficace</w:t>
      </w:r>
    </w:p>
    <w:p w14:paraId="13DD0983" w14:textId="1B09CF49" w:rsidR="00036868" w:rsidRPr="00697C2D" w:rsidRDefault="00B15B56" w:rsidP="00FE031F">
      <w:pPr>
        <w:spacing w:line="240" w:lineRule="auto"/>
        <w:rPr>
          <w:sz w:val="20"/>
          <w:szCs w:val="20"/>
          <w:lang w:val="it-IT"/>
        </w:rPr>
      </w:pPr>
      <w:r w:rsidRPr="00697C2D">
        <w:rPr>
          <w:sz w:val="20"/>
          <w:szCs w:val="20"/>
          <w:lang w:val="it-IT"/>
        </w:rPr>
        <w:t xml:space="preserve">Allo stesso tempo, l’UPSA si oppone alla cancellazione definitiva di progetti. È necessario stabilire delle priorità, ma ciò non deve portare a rinunciare definitivamente a opzioni d’intervento a lungo termine. I colli di bottiglia, laddove sussistono in modo strutturale, devono essere eliminati con capacità sufficienti. </w:t>
      </w:r>
      <w:r w:rsidR="001F2BCF" w:rsidRPr="00697C2D">
        <w:rPr>
          <w:sz w:val="20"/>
          <w:szCs w:val="20"/>
          <w:lang w:val="it-IT"/>
        </w:rPr>
        <w:t>I progetti e i corridoi interessati devono quindi essere mantenuti nel PROSTRA come riserva di progetti, portati avanti in fase di pianificazione e rivalutati periodicamente.</w:t>
      </w:r>
    </w:p>
    <w:p w14:paraId="0A901921" w14:textId="77777777" w:rsidR="00B15B56" w:rsidRPr="00697C2D" w:rsidRDefault="00B15B56" w:rsidP="00FE031F">
      <w:pPr>
        <w:spacing w:line="240" w:lineRule="auto"/>
        <w:rPr>
          <w:sz w:val="20"/>
          <w:szCs w:val="20"/>
          <w:lang w:val="it-IT"/>
        </w:rPr>
      </w:pPr>
    </w:p>
    <w:p w14:paraId="5CA411DF" w14:textId="274226B2" w:rsidR="00FE031F" w:rsidRPr="00697C2D" w:rsidRDefault="00FE031F" w:rsidP="00FE031F">
      <w:pPr>
        <w:spacing w:line="240" w:lineRule="auto"/>
        <w:rPr>
          <w:sz w:val="20"/>
          <w:szCs w:val="20"/>
          <w:lang w:val="it-IT"/>
        </w:rPr>
      </w:pPr>
      <w:r w:rsidRPr="00697C2D">
        <w:rPr>
          <w:sz w:val="20"/>
          <w:szCs w:val="20"/>
          <w:lang w:val="it-IT"/>
        </w:rPr>
        <w:t>Misure operative quali la riconversione delle corsie di emergenza, la gestione del traffico o le misure relative alla velocità possono essere utili nel breve termine</w:t>
      </w:r>
      <w:r w:rsidR="00B15B56" w:rsidRPr="00697C2D">
        <w:rPr>
          <w:sz w:val="20"/>
          <w:szCs w:val="20"/>
          <w:lang w:val="it-IT"/>
        </w:rPr>
        <w:t xml:space="preserve">, ma non devono </w:t>
      </w:r>
      <w:r w:rsidR="007E10BB" w:rsidRPr="00697C2D">
        <w:rPr>
          <w:sz w:val="20"/>
          <w:szCs w:val="20"/>
          <w:lang w:val="it-IT"/>
        </w:rPr>
        <w:t>essere</w:t>
      </w:r>
      <w:r w:rsidR="00B15B56" w:rsidRPr="00697C2D">
        <w:rPr>
          <w:sz w:val="20"/>
          <w:szCs w:val="20"/>
          <w:lang w:val="it-IT"/>
        </w:rPr>
        <w:t xml:space="preserve"> altro che una misura transitoria. </w:t>
      </w:r>
      <w:r w:rsidRPr="00697C2D">
        <w:rPr>
          <w:sz w:val="20"/>
          <w:szCs w:val="20"/>
          <w:lang w:val="it-IT"/>
        </w:rPr>
        <w:t>«Una soluzione transitoria rimane una soluzione transitoria. Chi oggi cancella definitivamente dei progetti, domani perderà tempo, sicurezza nella pianificazione e margine di manovra», afferma Pardhan.</w:t>
      </w:r>
    </w:p>
    <w:p w14:paraId="73B4A17B" w14:textId="77777777" w:rsidR="00036868" w:rsidRPr="00697C2D" w:rsidRDefault="00036868" w:rsidP="00FE031F">
      <w:pPr>
        <w:spacing w:line="240" w:lineRule="auto"/>
        <w:rPr>
          <w:sz w:val="20"/>
          <w:szCs w:val="20"/>
          <w:lang w:val="it-IT"/>
        </w:rPr>
      </w:pPr>
    </w:p>
    <w:p w14:paraId="1D4E7AEB" w14:textId="7EC086B1" w:rsidR="00FE031F" w:rsidRPr="00697C2D" w:rsidRDefault="00FE031F" w:rsidP="00FE031F">
      <w:pPr>
        <w:spacing w:line="240" w:lineRule="auto"/>
        <w:rPr>
          <w:b/>
          <w:bCs/>
          <w:sz w:val="20"/>
          <w:szCs w:val="20"/>
          <w:lang w:val="it-IT"/>
        </w:rPr>
      </w:pPr>
      <w:r w:rsidRPr="00697C2D">
        <w:rPr>
          <w:b/>
          <w:bCs/>
          <w:sz w:val="20"/>
          <w:szCs w:val="20"/>
          <w:lang w:val="it-IT"/>
        </w:rPr>
        <w:t>Il programma «</w:t>
      </w:r>
      <w:r w:rsidR="003C22A1" w:rsidRPr="00697C2D">
        <w:rPr>
          <w:b/>
          <w:bCs/>
          <w:sz w:val="20"/>
          <w:szCs w:val="20"/>
          <w:lang w:val="it-IT"/>
        </w:rPr>
        <w:t>Trasporti</w:t>
      </w:r>
      <w:r w:rsidRPr="00697C2D">
        <w:rPr>
          <w:b/>
          <w:bCs/>
          <w:sz w:val="20"/>
          <w:szCs w:val="20"/>
          <w:lang w:val="it-IT"/>
        </w:rPr>
        <w:t xml:space="preserve"> ’45» deve essere rivisto</w:t>
      </w:r>
    </w:p>
    <w:p w14:paraId="550B71A6" w14:textId="08C9D8A9" w:rsidR="00FE031F" w:rsidRPr="00697C2D" w:rsidRDefault="00FE031F" w:rsidP="00AA1543">
      <w:pPr>
        <w:spacing w:line="240" w:lineRule="auto"/>
        <w:rPr>
          <w:sz w:val="20"/>
          <w:szCs w:val="20"/>
          <w:lang w:val="it-IT"/>
        </w:rPr>
      </w:pPr>
      <w:r w:rsidRPr="00697C2D">
        <w:rPr>
          <w:sz w:val="20"/>
          <w:szCs w:val="20"/>
          <w:lang w:val="it-IT"/>
        </w:rPr>
        <w:t>L’UPSA ne è convinta: una rete stradale forte e una rete ferroviaria forte non sono in contraddizione. La Svizzera ha bisogno di entrambe. Il programma «</w:t>
      </w:r>
      <w:r w:rsidR="003C22A1" w:rsidRPr="00697C2D">
        <w:rPr>
          <w:sz w:val="20"/>
          <w:szCs w:val="20"/>
          <w:lang w:val="it-IT"/>
        </w:rPr>
        <w:t>Trasporti</w:t>
      </w:r>
      <w:r w:rsidRPr="00697C2D">
        <w:rPr>
          <w:sz w:val="20"/>
          <w:szCs w:val="20"/>
          <w:lang w:val="it-IT"/>
        </w:rPr>
        <w:t xml:space="preserve"> ’45» deve quindi essere rivisto. La strada non deve servire solo come fonte di finanziamento per l’intero sistema dei trasporti, ma deve essere ulteriormente sviluppata in base alla sua effettiva importanza per la popolazione, il commercio, la logistica, la sicurezza dell’approvvigionamento e l’economia.</w:t>
      </w:r>
    </w:p>
    <w:p w14:paraId="39539B38" w14:textId="77777777" w:rsidR="00AA1543" w:rsidRPr="00697C2D" w:rsidRDefault="00AA1543" w:rsidP="00AA1543">
      <w:pPr>
        <w:spacing w:line="240" w:lineRule="auto"/>
        <w:rPr>
          <w:sz w:val="20"/>
          <w:szCs w:val="20"/>
          <w:lang w:val="it-IT"/>
        </w:rPr>
      </w:pPr>
    </w:p>
    <w:p w14:paraId="125E0B32" w14:textId="77777777" w:rsidR="00B15B56" w:rsidRPr="00697C2D" w:rsidRDefault="00671AF2" w:rsidP="00671AF2">
      <w:pPr>
        <w:spacing w:line="240" w:lineRule="auto"/>
        <w:rPr>
          <w:b/>
          <w:bCs/>
          <w:i/>
          <w:iCs/>
          <w:color w:val="000000" w:themeColor="text1"/>
          <w:sz w:val="19"/>
          <w:szCs w:val="19"/>
          <w:lang w:val="it-IT"/>
        </w:rPr>
      </w:pPr>
      <w:r w:rsidRPr="00697C2D">
        <w:rPr>
          <w:b/>
          <w:bCs/>
          <w:i/>
          <w:iCs/>
          <w:color w:val="000000" w:themeColor="text1"/>
          <w:sz w:val="19"/>
          <w:szCs w:val="19"/>
          <w:lang w:val="it-IT"/>
        </w:rPr>
        <w:t xml:space="preserve">Didascalia: </w:t>
      </w:r>
    </w:p>
    <w:p w14:paraId="6B7B7D26" w14:textId="77777777" w:rsidR="009B47E9" w:rsidRPr="00697C2D" w:rsidRDefault="009B47E9" w:rsidP="009B47E9">
      <w:pPr>
        <w:spacing w:line="240" w:lineRule="auto"/>
        <w:rPr>
          <w:color w:val="000000" w:themeColor="text1"/>
          <w:sz w:val="19"/>
          <w:szCs w:val="19"/>
          <w:lang w:val="it-IT"/>
        </w:rPr>
      </w:pPr>
      <w:r w:rsidRPr="00697C2D">
        <w:rPr>
          <w:color w:val="000000" w:themeColor="text1"/>
          <w:sz w:val="19"/>
          <w:szCs w:val="19"/>
          <w:lang w:val="it-IT"/>
        </w:rPr>
        <w:t>Record sulle strade nazionali: nel 2025 sono state registrate 68'040 ore di ingorgo, circa il 22 per cento in più rispetto all'anno precedente.</w:t>
      </w:r>
    </w:p>
    <w:p w14:paraId="6D0FD24E" w14:textId="77777777" w:rsidR="00671AF2" w:rsidRPr="00697C2D" w:rsidRDefault="00671AF2" w:rsidP="00344164">
      <w:pPr>
        <w:spacing w:line="240" w:lineRule="auto"/>
        <w:rPr>
          <w:sz w:val="20"/>
          <w:szCs w:val="20"/>
          <w:lang w:val="it-IT"/>
        </w:rPr>
      </w:pPr>
    </w:p>
    <w:p w14:paraId="1AF2E947" w14:textId="77777777" w:rsidR="00344164" w:rsidRPr="00697C2D" w:rsidRDefault="00344164" w:rsidP="00344164">
      <w:pPr>
        <w:spacing w:line="240" w:lineRule="auto"/>
        <w:rPr>
          <w:lang w:val="it-IT"/>
        </w:rPr>
      </w:pPr>
    </w:p>
    <w:p w14:paraId="73EBFB97" w14:textId="4EE4E44D" w:rsidR="00B356AA" w:rsidRPr="00697C2D" w:rsidRDefault="00E90B54" w:rsidP="00B356AA">
      <w:pPr>
        <w:pStyle w:val="fuerFragenkursiv"/>
        <w:spacing w:line="240" w:lineRule="auto"/>
        <w:ind w:right="-114"/>
        <w:rPr>
          <w:color w:val="000000" w:themeColor="text1"/>
          <w:sz w:val="16"/>
          <w:szCs w:val="16"/>
          <w:lang w:val="it-IT"/>
        </w:rPr>
      </w:pPr>
      <w:bookmarkStart w:id="1" w:name="OLE_LINK1"/>
      <w:bookmarkStart w:id="2" w:name="OLE_LINK2"/>
      <w:r w:rsidRPr="00697C2D">
        <w:rPr>
          <w:color w:val="000000" w:themeColor="text1"/>
          <w:sz w:val="16"/>
          <w:szCs w:val="16"/>
          <w:lang w:val="it-IT"/>
        </w:rPr>
        <w:t xml:space="preserve">Per </w:t>
      </w:r>
      <w:r w:rsidRPr="00697C2D">
        <w:rPr>
          <w:b/>
          <w:color w:val="000000" w:themeColor="text1"/>
          <w:sz w:val="16"/>
          <w:szCs w:val="16"/>
          <w:lang w:val="it-IT"/>
        </w:rPr>
        <w:t xml:space="preserve">ulteriori informazioni </w:t>
      </w:r>
      <w:r w:rsidRPr="00697C2D">
        <w:rPr>
          <w:color w:val="000000" w:themeColor="text1"/>
          <w:sz w:val="16"/>
          <w:szCs w:val="16"/>
          <w:lang w:val="it-IT"/>
        </w:rPr>
        <w:t>rivolgersi a</w:t>
      </w:r>
      <w:r w:rsidR="00432E5B" w:rsidRPr="00697C2D">
        <w:rPr>
          <w:color w:val="000000" w:themeColor="text1"/>
          <w:sz w:val="16"/>
          <w:szCs w:val="16"/>
          <w:lang w:val="it-IT"/>
        </w:rPr>
        <w:t>:</w:t>
      </w:r>
      <w:r w:rsidR="00432E5B" w:rsidRPr="00697C2D">
        <w:rPr>
          <w:color w:val="000000" w:themeColor="text1"/>
          <w:sz w:val="16"/>
          <w:szCs w:val="16"/>
          <w:lang w:val="it-IT"/>
        </w:rPr>
        <w:br/>
      </w:r>
      <w:r w:rsidR="00E3200A" w:rsidRPr="00697C2D">
        <w:rPr>
          <w:color w:val="000000" w:themeColor="text1"/>
          <w:sz w:val="16"/>
          <w:szCs w:val="16"/>
          <w:lang w:val="it-IT"/>
        </w:rPr>
        <w:t>Céline Lehmann</w:t>
      </w:r>
      <w:r w:rsidR="00432E5B" w:rsidRPr="00697C2D">
        <w:rPr>
          <w:color w:val="000000" w:themeColor="text1"/>
          <w:sz w:val="16"/>
          <w:szCs w:val="16"/>
          <w:lang w:val="it-IT"/>
        </w:rPr>
        <w:t>, Comunicazione e media UPSA, telefono +41 31 307 15 43, e-mail</w:t>
      </w:r>
      <w:hyperlink r:id="rId10" w:history="1">
        <w:r w:rsidR="00061D85" w:rsidRPr="00697C2D">
          <w:rPr>
            <w:rStyle w:val="Hyperlink"/>
            <w:sz w:val="16"/>
            <w:szCs w:val="16"/>
            <w:lang w:val="it-IT"/>
          </w:rPr>
          <w:t xml:space="preserve"> celine.lehmann@agvs-upsa.ch</w:t>
        </w:r>
      </w:hyperlink>
    </w:p>
    <w:p w14:paraId="3F1FD5E7" w14:textId="77777777" w:rsidR="00B356AA" w:rsidRPr="00697C2D" w:rsidRDefault="00B356AA" w:rsidP="00B356AA">
      <w:pPr>
        <w:pStyle w:val="fuerFragenkursiv"/>
        <w:spacing w:line="240" w:lineRule="auto"/>
        <w:rPr>
          <w:iCs w:val="0"/>
          <w:color w:val="000000"/>
          <w:sz w:val="16"/>
          <w:szCs w:val="16"/>
          <w:lang w:val="it-IT"/>
        </w:rPr>
      </w:pPr>
    </w:p>
    <w:p w14:paraId="435DD71C" w14:textId="77777777" w:rsidR="00344164" w:rsidRPr="00697C2D" w:rsidRDefault="00344164" w:rsidP="00044A02">
      <w:pPr>
        <w:spacing w:line="240" w:lineRule="auto"/>
        <w:ind w:right="-114"/>
        <w:rPr>
          <w:i/>
          <w:color w:val="000000"/>
          <w:sz w:val="16"/>
          <w:szCs w:val="16"/>
          <w:lang w:val="it-IT"/>
        </w:rPr>
      </w:pPr>
    </w:p>
    <w:p w14:paraId="3E191F59" w14:textId="77777777" w:rsidR="0014375C" w:rsidRPr="00697C2D" w:rsidRDefault="0014375C" w:rsidP="0014375C">
      <w:pPr>
        <w:spacing w:line="180" w:lineRule="atLeast"/>
        <w:rPr>
          <w:rFonts w:cs="Arial"/>
          <w:b/>
          <w:i/>
          <w:iCs/>
          <w:sz w:val="16"/>
          <w:szCs w:val="16"/>
          <w:lang w:val="it-IT"/>
        </w:rPr>
      </w:pPr>
      <w:r w:rsidRPr="00697C2D">
        <w:rPr>
          <w:rFonts w:cs="Arial"/>
          <w:b/>
          <w:i/>
          <w:iCs/>
          <w:sz w:val="16"/>
          <w:szCs w:val="16"/>
          <w:lang w:val="it-IT"/>
        </w:rPr>
        <w:t>L’Unione professionale svizzera dell’automobile (UPSA)</w:t>
      </w:r>
    </w:p>
    <w:p w14:paraId="64D47052" w14:textId="77777777" w:rsidR="0014375C" w:rsidRPr="00697C2D" w:rsidRDefault="0014375C" w:rsidP="0014375C">
      <w:pPr>
        <w:spacing w:line="180" w:lineRule="atLeast"/>
        <w:rPr>
          <w:rFonts w:cs="Arial"/>
          <w:i/>
          <w:iCs/>
          <w:sz w:val="16"/>
          <w:szCs w:val="16"/>
          <w:lang w:val="it-IT"/>
        </w:rPr>
      </w:pPr>
      <w:r w:rsidRPr="00697C2D">
        <w:rPr>
          <w:i/>
          <w:iCs/>
          <w:sz w:val="16"/>
          <w:szCs w:val="16"/>
          <w:lang w:val="it-IT"/>
        </w:rPr>
        <w:t>Il settore auto svizzero presenta una struttura articolata: fondata nel 1927, l’UPSA è oggi l’associazione di categoria e professionale dei gettonisti svizzeri, alla quale aderiscono circa 4'000 aziende di piccole, medie e grandi dimensioni, concessionarie di marca e officine indipendenti. I 39'000 collaboratori delle aziende associate all'UPSA – di cui 9'000 giovani in fase di formazione e perfezionamento professionale – vendono, effettuano la manutenzione e riparano la maggior parte del parco veicoli svizzero, che conta circa 6 milioni di veicoli.</w:t>
      </w:r>
    </w:p>
    <w:p w14:paraId="6FB122EE" w14:textId="77777777" w:rsidR="00344164" w:rsidRPr="00697C2D" w:rsidRDefault="00344164" w:rsidP="00344164">
      <w:pPr>
        <w:spacing w:line="240" w:lineRule="auto"/>
        <w:rPr>
          <w:i/>
          <w:color w:val="000000"/>
          <w:sz w:val="16"/>
          <w:szCs w:val="16"/>
          <w:lang w:val="it-IT"/>
        </w:rPr>
      </w:pPr>
    </w:p>
    <w:bookmarkEnd w:id="1"/>
    <w:bookmarkEnd w:id="2"/>
    <w:p w14:paraId="7995E7F4" w14:textId="77777777" w:rsidR="00344164" w:rsidRPr="00697C2D" w:rsidRDefault="00344164" w:rsidP="00344164">
      <w:pPr>
        <w:pStyle w:val="fuerFragenkursiv"/>
        <w:spacing w:line="240" w:lineRule="auto"/>
        <w:rPr>
          <w:iCs w:val="0"/>
          <w:color w:val="000000"/>
          <w:sz w:val="16"/>
          <w:szCs w:val="16"/>
          <w:lang w:val="it-IT"/>
        </w:rPr>
      </w:pPr>
    </w:p>
    <w:p w14:paraId="06F0751A" w14:textId="1D1330F4" w:rsidR="00152FE2" w:rsidRPr="00054493" w:rsidRDefault="00D444DE" w:rsidP="00D444DE">
      <w:pPr>
        <w:tabs>
          <w:tab w:val="left" w:pos="426"/>
        </w:tabs>
        <w:spacing w:line="240" w:lineRule="auto"/>
        <w:rPr>
          <w:b/>
          <w:bCs/>
          <w:sz w:val="18"/>
          <w:szCs w:val="18"/>
          <w:lang w:val="it-CH"/>
        </w:rPr>
      </w:pPr>
      <w:r w:rsidRPr="00D444DE">
        <w:rPr>
          <w:b/>
          <w:bCs/>
          <w:noProof/>
          <w:sz w:val="16"/>
          <w:szCs w:val="16"/>
        </w:rPr>
        <w:drawing>
          <wp:inline distT="0" distB="0" distL="0" distR="0" wp14:anchorId="521A9E76" wp14:editId="623DEB08">
            <wp:extent cx="216000" cy="216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006A5FB8" w:rsidRPr="00D444DE">
        <w:rPr>
          <w:b/>
          <w:bCs/>
          <w:noProof/>
          <w:sz w:val="16"/>
          <w:szCs w:val="16"/>
        </w:rPr>
        <w:drawing>
          <wp:anchor distT="0" distB="0" distL="114300" distR="114300" simplePos="0" relativeHeight="251659264" behindDoc="0" locked="0" layoutInCell="1" allowOverlap="1" wp14:anchorId="7C6E8DC2" wp14:editId="38415558">
            <wp:simplePos x="0" y="0"/>
            <wp:positionH relativeFrom="column">
              <wp:posOffset>-6027</wp:posOffset>
            </wp:positionH>
            <wp:positionV relativeFrom="page">
              <wp:posOffset>10274060</wp:posOffset>
            </wp:positionV>
            <wp:extent cx="1065530" cy="233680"/>
            <wp:effectExtent l="0" t="0" r="127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city ch_rgb.jpg"/>
                    <pic:cNvPicPr/>
                  </pic:nvPicPr>
                  <pic:blipFill>
                    <a:blip r:embed="rId12">
                      <a:extLst>
                        <a:ext uri="{28A0092B-C50C-407E-A947-70E740481C1C}">
                          <a14:useLocalDpi xmlns:a14="http://schemas.microsoft.com/office/drawing/2010/main" val="0"/>
                        </a:ext>
                      </a:extLst>
                    </a:blip>
                    <a:stretch>
                      <a:fillRect/>
                    </a:stretch>
                  </pic:blipFill>
                  <pic:spPr>
                    <a:xfrm>
                      <a:off x="0" y="0"/>
                      <a:ext cx="1065530" cy="233680"/>
                    </a:xfrm>
                    <a:prstGeom prst="rect">
                      <a:avLst/>
                    </a:prstGeom>
                  </pic:spPr>
                </pic:pic>
              </a:graphicData>
            </a:graphic>
            <wp14:sizeRelH relativeFrom="page">
              <wp14:pctWidth>0</wp14:pctWidth>
            </wp14:sizeRelH>
            <wp14:sizeRelV relativeFrom="page">
              <wp14:pctHeight>0</wp14:pctHeight>
            </wp14:sizeRelV>
          </wp:anchor>
        </w:drawing>
      </w:r>
      <w:r w:rsidRPr="00697C2D">
        <w:rPr>
          <w:b/>
          <w:bCs/>
          <w:sz w:val="16"/>
          <w:szCs w:val="16"/>
          <w:lang w:val="it-IT"/>
        </w:rPr>
        <w:tab/>
      </w:r>
      <w:r w:rsidR="00054493" w:rsidRPr="002367B7">
        <w:rPr>
          <w:b/>
          <w:bCs/>
          <w:sz w:val="18"/>
          <w:szCs w:val="18"/>
          <w:lang w:val="it-CH"/>
        </w:rPr>
        <w:t>Testo e immagini scaricabili dal sito</w:t>
      </w:r>
      <w:hyperlink r:id="rId13" w:history="1">
        <w:r w:rsidR="00054493" w:rsidRPr="00054493">
          <w:rPr>
            <w:rStyle w:val="Hyperlink"/>
            <w:b/>
            <w:bCs/>
            <w:color w:val="auto"/>
            <w:sz w:val="18"/>
            <w:szCs w:val="18"/>
            <w:lang w:val="it-CH"/>
          </w:rPr>
          <w:t xml:space="preserve"> www.agvs-upsa.ch</w:t>
        </w:r>
      </w:hyperlink>
      <w:r w:rsidR="00054493" w:rsidRPr="002367B7">
        <w:rPr>
          <w:b/>
          <w:bCs/>
          <w:sz w:val="18"/>
          <w:szCs w:val="18"/>
          <w:lang w:val="it-CH"/>
        </w:rPr>
        <w:t xml:space="preserve"> nel footer «Informazioni per i media».</w:t>
      </w:r>
    </w:p>
    <w:p w14:paraId="4B6BD6A2" w14:textId="77777777" w:rsidR="00054493" w:rsidRPr="002367B7" w:rsidRDefault="00D444DE" w:rsidP="00054493">
      <w:pPr>
        <w:tabs>
          <w:tab w:val="left" w:pos="426"/>
        </w:tabs>
        <w:spacing w:line="240" w:lineRule="auto"/>
        <w:rPr>
          <w:b/>
          <w:bCs/>
          <w:sz w:val="18"/>
          <w:szCs w:val="18"/>
          <w:lang w:val="it-CH"/>
        </w:rPr>
      </w:pPr>
      <w:r w:rsidRPr="00D444DE">
        <w:rPr>
          <w:b/>
          <w:bCs/>
          <w:noProof/>
          <w:sz w:val="16"/>
          <w:szCs w:val="16"/>
        </w:rPr>
        <w:drawing>
          <wp:inline distT="0" distB="0" distL="0" distR="0" wp14:anchorId="3D73F333" wp14:editId="2445CA63">
            <wp:extent cx="216000" cy="216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sletter-Ab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Pr="00697C2D">
        <w:rPr>
          <w:b/>
          <w:bCs/>
          <w:sz w:val="16"/>
          <w:szCs w:val="16"/>
          <w:lang w:val="it-IT"/>
        </w:rPr>
        <w:tab/>
      </w:r>
      <w:r w:rsidR="00054493" w:rsidRPr="002367B7">
        <w:rPr>
          <w:b/>
          <w:bCs/>
          <w:sz w:val="18"/>
          <w:szCs w:val="18"/>
          <w:lang w:val="it-CH"/>
        </w:rPr>
        <w:t xml:space="preserve">Iscrivetevi anche alla newsletter </w:t>
      </w:r>
      <w:r w:rsidR="00054493" w:rsidRPr="00054493">
        <w:rPr>
          <w:b/>
          <w:bCs/>
          <w:sz w:val="18"/>
          <w:szCs w:val="18"/>
          <w:lang w:val="it-CH"/>
        </w:rPr>
        <w:t xml:space="preserve">AGVS: </w:t>
      </w:r>
      <w:hyperlink r:id="rId15" w:history="1">
        <w:r w:rsidR="00054493" w:rsidRPr="00054493">
          <w:rPr>
            <w:rStyle w:val="Hyperlink"/>
            <w:b/>
            <w:bCs/>
            <w:color w:val="auto"/>
            <w:sz w:val="18"/>
            <w:szCs w:val="18"/>
            <w:lang w:val="it-CH"/>
          </w:rPr>
          <w:t>https://www.agvs-upsa.ch/it/notizie-media/newsletter/</w:t>
        </w:r>
      </w:hyperlink>
      <w:r w:rsidR="00054493" w:rsidRPr="00054493">
        <w:rPr>
          <w:sz w:val="18"/>
          <w:szCs w:val="18"/>
          <w:lang w:val="it-CH"/>
        </w:rPr>
        <w:t xml:space="preserve"> </w:t>
      </w:r>
    </w:p>
    <w:p w14:paraId="417B3239" w14:textId="0315E2BE" w:rsidR="00054493" w:rsidRPr="00697C2D" w:rsidRDefault="00054493" w:rsidP="00054493">
      <w:pPr>
        <w:tabs>
          <w:tab w:val="left" w:pos="426"/>
        </w:tabs>
        <w:spacing w:line="240" w:lineRule="auto"/>
        <w:rPr>
          <w:b/>
          <w:bCs/>
          <w:color w:val="000000" w:themeColor="text1"/>
          <w:sz w:val="16"/>
          <w:szCs w:val="16"/>
          <w:lang w:val="it-IT"/>
        </w:rPr>
      </w:pPr>
    </w:p>
    <w:p w14:paraId="51C92ADB" w14:textId="19F75B6D" w:rsidR="00152FE2" w:rsidRPr="00697C2D" w:rsidRDefault="00152FE2" w:rsidP="00D444DE">
      <w:pPr>
        <w:tabs>
          <w:tab w:val="left" w:pos="426"/>
        </w:tabs>
        <w:spacing w:line="240" w:lineRule="auto"/>
        <w:rPr>
          <w:b/>
          <w:bCs/>
          <w:color w:val="000000" w:themeColor="text1"/>
          <w:sz w:val="16"/>
          <w:szCs w:val="16"/>
          <w:lang w:val="it-IT"/>
        </w:rPr>
      </w:pPr>
    </w:p>
    <w:p w14:paraId="2D7DE72E" w14:textId="77777777" w:rsidR="00152FE2" w:rsidRPr="00044A02" w:rsidRDefault="00C03089" w:rsidP="00344164">
      <w:pPr>
        <w:spacing w:line="240" w:lineRule="auto"/>
        <w:rPr>
          <w:b/>
          <w:bCs/>
          <w:sz w:val="16"/>
          <w:szCs w:val="16"/>
        </w:rPr>
      </w:pPr>
      <w:r w:rsidRPr="00D444DE">
        <w:rPr>
          <w:b/>
          <w:bCs/>
          <w:noProof/>
          <w:sz w:val="16"/>
          <w:szCs w:val="16"/>
        </w:rPr>
        <w:drawing>
          <wp:anchor distT="0" distB="0" distL="114300" distR="114300" simplePos="0" relativeHeight="251660288" behindDoc="0" locked="0" layoutInCell="1" allowOverlap="1" wp14:anchorId="24721028" wp14:editId="46E2A05A">
            <wp:simplePos x="0" y="0"/>
            <wp:positionH relativeFrom="column">
              <wp:posOffset>4152265</wp:posOffset>
            </wp:positionH>
            <wp:positionV relativeFrom="page">
              <wp:posOffset>10086975</wp:posOffset>
            </wp:positionV>
            <wp:extent cx="1791335" cy="413385"/>
            <wp:effectExtent l="0" t="0" r="0" b="571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004_AGVS_Adressblock_300dp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1335" cy="413385"/>
                    </a:xfrm>
                    <a:prstGeom prst="rect">
                      <a:avLst/>
                    </a:prstGeom>
                  </pic:spPr>
                </pic:pic>
              </a:graphicData>
            </a:graphic>
            <wp14:sizeRelH relativeFrom="page">
              <wp14:pctWidth>0</wp14:pctWidth>
            </wp14:sizeRelH>
            <wp14:sizeRelV relativeFrom="page">
              <wp14:pctHeight>0</wp14:pctHeight>
            </wp14:sizeRelV>
          </wp:anchor>
        </w:drawing>
      </w:r>
    </w:p>
    <w:sectPr w:rsidR="00152FE2" w:rsidRPr="00044A02" w:rsidSect="00DC1198">
      <w:footerReference w:type="default" r:id="rId17"/>
      <w:headerReference w:type="first" r:id="rId18"/>
      <w:footerReference w:type="first" r:id="rId19"/>
      <w:pgSz w:w="11907" w:h="16840" w:code="150"/>
      <w:pgMar w:top="2892" w:right="850" w:bottom="1418" w:left="1531" w:header="0" w:footer="272" w:gutter="0"/>
      <w:paperSrc w:first="9262" w:other="9262"/>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68A18" w14:textId="77777777" w:rsidR="00A86EFA" w:rsidRDefault="00A86EFA">
      <w:r>
        <w:separator/>
      </w:r>
    </w:p>
  </w:endnote>
  <w:endnote w:type="continuationSeparator" w:id="0">
    <w:p w14:paraId="14BAB82C" w14:textId="77777777" w:rsidR="00A86EFA" w:rsidRDefault="00A8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5766"/>
      <w:gridCol w:w="3760"/>
    </w:tblGrid>
    <w:tr w:rsidR="00FE69E4" w14:paraId="75DD9B76" w14:textId="77777777">
      <w:trPr>
        <w:trHeight w:val="160"/>
      </w:trPr>
      <w:tc>
        <w:tcPr>
          <w:tcW w:w="6067" w:type="dxa"/>
          <w:vAlign w:val="bottom"/>
        </w:tcPr>
        <w:p w14:paraId="2DF0254A" w14:textId="77777777" w:rsidR="00FE69E4" w:rsidRDefault="00FE69E4">
          <w:pPr>
            <w:pStyle w:val="Speicherpfad6pt"/>
          </w:pPr>
          <w:r>
            <w:t>Pagina</w:t>
          </w:r>
          <w:r>
            <w:rPr>
              <w:rStyle w:val="Seitenzahl"/>
            </w:rPr>
            <w:fldChar w:fldCharType="begin"/>
          </w:r>
          <w:r>
            <w:rPr>
              <w:rStyle w:val="Seitenzahl"/>
            </w:rPr>
            <w:instrText xml:space="preserve"> PAGE </w:instrText>
          </w:r>
          <w:r>
            <w:rPr>
              <w:rStyle w:val="Seitenzahl"/>
            </w:rPr>
            <w:fldChar w:fldCharType="separate"/>
          </w:r>
          <w:r w:rsidR="005F0781">
            <w:rPr>
              <w:rStyle w:val="Seitenzahl"/>
              <w:noProof/>
            </w:rPr>
            <w:t>1</w:t>
          </w:r>
          <w:r>
            <w:rPr>
              <w:rStyle w:val="Seitenzahl"/>
            </w:rPr>
            <w:fldChar w:fldCharType="end"/>
          </w:r>
          <w:r>
            <w:rPr>
              <w:rStyle w:val="Seitenzahl"/>
            </w:rPr>
            <w:t xml:space="preserve"> di </w:t>
          </w:r>
          <w:r>
            <w:rPr>
              <w:rStyle w:val="Seitenzahl"/>
            </w:rPr>
            <w:fldChar w:fldCharType="begin"/>
          </w:r>
          <w:r>
            <w:rPr>
              <w:rStyle w:val="Seitenzahl"/>
            </w:rPr>
            <w:instrText xml:space="preserve"> NUMPAGES </w:instrText>
          </w:r>
          <w:r>
            <w:rPr>
              <w:rStyle w:val="Seitenzahl"/>
            </w:rPr>
            <w:fldChar w:fldCharType="separate"/>
          </w:r>
          <w:r w:rsidR="005F0781">
            <w:rPr>
              <w:rStyle w:val="Seitenzahl"/>
              <w:noProof/>
            </w:rPr>
            <w:t>1</w:t>
          </w:r>
          <w:r>
            <w:rPr>
              <w:rStyle w:val="Seitenzahl"/>
            </w:rPr>
            <w:fldChar w:fldCharType="end"/>
          </w:r>
        </w:p>
      </w:tc>
      <w:tc>
        <w:tcPr>
          <w:tcW w:w="3969" w:type="dxa"/>
        </w:tcPr>
        <w:p w14:paraId="70D3512A" w14:textId="77777777" w:rsidR="00FE69E4" w:rsidRDefault="00FE69E4">
          <w:pPr>
            <w:pStyle w:val="Speicherpfad6pt"/>
            <w:rPr>
              <w:lang w:val="en-GB"/>
            </w:rPr>
          </w:pPr>
        </w:p>
      </w:tc>
    </w:tr>
  </w:tbl>
  <w:p w14:paraId="51A1EA96" w14:textId="77777777" w:rsidR="00FE69E4" w:rsidRDefault="00F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8DBC" w14:textId="77777777" w:rsidR="00FA06A7" w:rsidRDefault="00FA06A7" w:rsidP="000635E0">
    <w:pPr>
      <w:pStyle w:val="Logo"/>
    </w:pPr>
  </w:p>
  <w:p w14:paraId="27ED273C" w14:textId="77777777" w:rsidR="00D55DE8" w:rsidRDefault="00D55DE8" w:rsidP="000635E0">
    <w:pPr>
      <w:pStyle w:val="Log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CCEC7" w14:textId="77777777" w:rsidR="00A86EFA" w:rsidRDefault="00A86EFA">
      <w:r>
        <w:separator/>
      </w:r>
    </w:p>
  </w:footnote>
  <w:footnote w:type="continuationSeparator" w:id="0">
    <w:p w14:paraId="5241ABC8" w14:textId="77777777" w:rsidR="00A86EFA" w:rsidRDefault="00A8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A74D" w14:textId="77777777" w:rsidR="006A5FB8" w:rsidRDefault="006A5FB8">
    <w:pPr>
      <w:pStyle w:val="Kopfzeile"/>
    </w:pPr>
    <w:r>
      <w:rPr>
        <w:noProof/>
      </w:rPr>
      <w:drawing>
        <wp:anchor distT="0" distB="0" distL="114300" distR="114300" simplePos="0" relativeHeight="251665408" behindDoc="0" locked="1" layoutInCell="1" allowOverlap="1" wp14:anchorId="08E3DE9B" wp14:editId="28DF9090">
          <wp:simplePos x="0" y="0"/>
          <wp:positionH relativeFrom="margin">
            <wp:posOffset>3653790</wp:posOffset>
          </wp:positionH>
          <wp:positionV relativeFrom="page">
            <wp:posOffset>400050</wp:posOffset>
          </wp:positionV>
          <wp:extent cx="2415540" cy="701675"/>
          <wp:effectExtent l="0" t="0" r="3810" b="317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VS_Bern_Logo_RGB.emf"/>
                  <pic:cNvPicPr/>
                </pic:nvPicPr>
                <pic:blipFill rotWithShape="1">
                  <a:blip r:embed="rId1">
                    <a:extLst>
                      <a:ext uri="{28A0092B-C50C-407E-A947-70E740481C1C}">
                        <a14:useLocalDpi xmlns:a14="http://schemas.microsoft.com/office/drawing/2010/main" val="0"/>
                      </a:ext>
                    </a:extLst>
                  </a:blip>
                  <a:srcRect b="4440"/>
                  <a:stretch/>
                </pic:blipFill>
                <pic:spPr bwMode="auto">
                  <a:xfrm>
                    <a:off x="0" y="0"/>
                    <a:ext cx="241554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5D4B"/>
    <w:multiLevelType w:val="hybridMultilevel"/>
    <w:tmpl w:val="F5CE6FD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E397965"/>
    <w:multiLevelType w:val="hybridMultilevel"/>
    <w:tmpl w:val="EF2629F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CBB1EB4"/>
    <w:multiLevelType w:val="hybridMultilevel"/>
    <w:tmpl w:val="FDC6602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DA7687E"/>
    <w:multiLevelType w:val="hybridMultilevel"/>
    <w:tmpl w:val="3DEE511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40761F93"/>
    <w:multiLevelType w:val="hybridMultilevel"/>
    <w:tmpl w:val="8284A61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5176743D"/>
    <w:multiLevelType w:val="hybridMultilevel"/>
    <w:tmpl w:val="27E4DD8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82F4F91"/>
    <w:multiLevelType w:val="hybridMultilevel"/>
    <w:tmpl w:val="A6E6652E"/>
    <w:lvl w:ilvl="0" w:tplc="238C0FB2">
      <w:start w:val="1"/>
      <w:numFmt w:val="decimal"/>
      <w:lvlText w:val="%1."/>
      <w:lvlJc w:val="left"/>
      <w:pPr>
        <w:ind w:left="720" w:hanging="360"/>
      </w:pPr>
      <w:rPr>
        <w:rFonts w:hint="default"/>
        <w:sz w:val="19"/>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17762683">
    <w:abstractNumId w:val="6"/>
  </w:num>
  <w:num w:numId="2" w16cid:durableId="1058743407">
    <w:abstractNumId w:val="1"/>
  </w:num>
  <w:num w:numId="3" w16cid:durableId="1208758691">
    <w:abstractNumId w:val="2"/>
  </w:num>
  <w:num w:numId="4" w16cid:durableId="429013208">
    <w:abstractNumId w:val="0"/>
  </w:num>
  <w:num w:numId="5" w16cid:durableId="2059698062">
    <w:abstractNumId w:val="4"/>
  </w:num>
  <w:num w:numId="6" w16cid:durableId="665479582">
    <w:abstractNumId w:val="3"/>
  </w:num>
  <w:num w:numId="7" w16cid:durableId="862550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11"/>
    <w:rsid w:val="000007C8"/>
    <w:rsid w:val="00002A9F"/>
    <w:rsid w:val="00010E0F"/>
    <w:rsid w:val="00015560"/>
    <w:rsid w:val="00020FA3"/>
    <w:rsid w:val="00022816"/>
    <w:rsid w:val="00022B5A"/>
    <w:rsid w:val="00024884"/>
    <w:rsid w:val="00034E7D"/>
    <w:rsid w:val="000355F0"/>
    <w:rsid w:val="00036868"/>
    <w:rsid w:val="00044A02"/>
    <w:rsid w:val="00046A02"/>
    <w:rsid w:val="00054493"/>
    <w:rsid w:val="00055CA5"/>
    <w:rsid w:val="00061D85"/>
    <w:rsid w:val="000635E0"/>
    <w:rsid w:val="0006484C"/>
    <w:rsid w:val="000755AB"/>
    <w:rsid w:val="000831F2"/>
    <w:rsid w:val="0009268D"/>
    <w:rsid w:val="00093CF1"/>
    <w:rsid w:val="00096AB7"/>
    <w:rsid w:val="000B4659"/>
    <w:rsid w:val="000B4AD6"/>
    <w:rsid w:val="000C1713"/>
    <w:rsid w:val="000D63D8"/>
    <w:rsid w:val="000D6926"/>
    <w:rsid w:val="000E039C"/>
    <w:rsid w:val="001048A0"/>
    <w:rsid w:val="001204B7"/>
    <w:rsid w:val="001274AF"/>
    <w:rsid w:val="001321BA"/>
    <w:rsid w:val="00132911"/>
    <w:rsid w:val="00135851"/>
    <w:rsid w:val="001362E5"/>
    <w:rsid w:val="0014375C"/>
    <w:rsid w:val="001452BE"/>
    <w:rsid w:val="00152FE2"/>
    <w:rsid w:val="00155A67"/>
    <w:rsid w:val="00166FE5"/>
    <w:rsid w:val="00173033"/>
    <w:rsid w:val="00183330"/>
    <w:rsid w:val="00183B09"/>
    <w:rsid w:val="00184B28"/>
    <w:rsid w:val="00197938"/>
    <w:rsid w:val="001A1479"/>
    <w:rsid w:val="001B6881"/>
    <w:rsid w:val="001C43B6"/>
    <w:rsid w:val="001C5A22"/>
    <w:rsid w:val="001D23A2"/>
    <w:rsid w:val="001F1137"/>
    <w:rsid w:val="001F2B03"/>
    <w:rsid w:val="001F2BCF"/>
    <w:rsid w:val="00202BA3"/>
    <w:rsid w:val="00203E70"/>
    <w:rsid w:val="00207010"/>
    <w:rsid w:val="0021586D"/>
    <w:rsid w:val="00220F5E"/>
    <w:rsid w:val="00231041"/>
    <w:rsid w:val="00236196"/>
    <w:rsid w:val="0024787A"/>
    <w:rsid w:val="0026750E"/>
    <w:rsid w:val="00286679"/>
    <w:rsid w:val="002935C6"/>
    <w:rsid w:val="00293836"/>
    <w:rsid w:val="00295062"/>
    <w:rsid w:val="002A2A36"/>
    <w:rsid w:val="002A49E0"/>
    <w:rsid w:val="002B3CCC"/>
    <w:rsid w:val="002B45D4"/>
    <w:rsid w:val="002C648D"/>
    <w:rsid w:val="002C7FA2"/>
    <w:rsid w:val="002F101B"/>
    <w:rsid w:val="003017C2"/>
    <w:rsid w:val="00304696"/>
    <w:rsid w:val="00305338"/>
    <w:rsid w:val="003055F4"/>
    <w:rsid w:val="00306831"/>
    <w:rsid w:val="0032436A"/>
    <w:rsid w:val="003246D7"/>
    <w:rsid w:val="00327656"/>
    <w:rsid w:val="00342BA1"/>
    <w:rsid w:val="00344164"/>
    <w:rsid w:val="003502C9"/>
    <w:rsid w:val="003515E9"/>
    <w:rsid w:val="00355485"/>
    <w:rsid w:val="003577C4"/>
    <w:rsid w:val="00367C41"/>
    <w:rsid w:val="00373675"/>
    <w:rsid w:val="00380BEB"/>
    <w:rsid w:val="00383EAF"/>
    <w:rsid w:val="00384220"/>
    <w:rsid w:val="00391446"/>
    <w:rsid w:val="003A582F"/>
    <w:rsid w:val="003A5F7A"/>
    <w:rsid w:val="003B03A0"/>
    <w:rsid w:val="003B5174"/>
    <w:rsid w:val="003B7A1E"/>
    <w:rsid w:val="003C22A1"/>
    <w:rsid w:val="003D1167"/>
    <w:rsid w:val="003E2F2A"/>
    <w:rsid w:val="003F5246"/>
    <w:rsid w:val="003F5CBD"/>
    <w:rsid w:val="00410DA1"/>
    <w:rsid w:val="0041337B"/>
    <w:rsid w:val="00422E1F"/>
    <w:rsid w:val="00423C37"/>
    <w:rsid w:val="00423D98"/>
    <w:rsid w:val="00425F5E"/>
    <w:rsid w:val="004326B2"/>
    <w:rsid w:val="00432E5B"/>
    <w:rsid w:val="00436A6F"/>
    <w:rsid w:val="004417FF"/>
    <w:rsid w:val="00441E37"/>
    <w:rsid w:val="00442CB5"/>
    <w:rsid w:val="00453C25"/>
    <w:rsid w:val="00462D74"/>
    <w:rsid w:val="00475029"/>
    <w:rsid w:val="00480F78"/>
    <w:rsid w:val="00483C1E"/>
    <w:rsid w:val="004A4C31"/>
    <w:rsid w:val="004A5F9F"/>
    <w:rsid w:val="004B30E8"/>
    <w:rsid w:val="004B5C49"/>
    <w:rsid w:val="004C4404"/>
    <w:rsid w:val="004C5A5E"/>
    <w:rsid w:val="004D20A3"/>
    <w:rsid w:val="004D2595"/>
    <w:rsid w:val="004E02F8"/>
    <w:rsid w:val="004E5BB1"/>
    <w:rsid w:val="00504EBA"/>
    <w:rsid w:val="00511F28"/>
    <w:rsid w:val="00520041"/>
    <w:rsid w:val="00520686"/>
    <w:rsid w:val="00530B13"/>
    <w:rsid w:val="005435C1"/>
    <w:rsid w:val="00552A13"/>
    <w:rsid w:val="005571FA"/>
    <w:rsid w:val="00562F10"/>
    <w:rsid w:val="005677AA"/>
    <w:rsid w:val="005702AC"/>
    <w:rsid w:val="005722DB"/>
    <w:rsid w:val="00586622"/>
    <w:rsid w:val="005912A2"/>
    <w:rsid w:val="00593B8E"/>
    <w:rsid w:val="005B01E8"/>
    <w:rsid w:val="005B346F"/>
    <w:rsid w:val="005B4E57"/>
    <w:rsid w:val="005C286C"/>
    <w:rsid w:val="005D1D75"/>
    <w:rsid w:val="005D4450"/>
    <w:rsid w:val="005D57F6"/>
    <w:rsid w:val="005E5089"/>
    <w:rsid w:val="005E6E2C"/>
    <w:rsid w:val="005F0781"/>
    <w:rsid w:val="00601857"/>
    <w:rsid w:val="006046F2"/>
    <w:rsid w:val="0062686C"/>
    <w:rsid w:val="00631FE3"/>
    <w:rsid w:val="00633410"/>
    <w:rsid w:val="0063749C"/>
    <w:rsid w:val="006465CF"/>
    <w:rsid w:val="0065087C"/>
    <w:rsid w:val="00651C20"/>
    <w:rsid w:val="006628EE"/>
    <w:rsid w:val="00663935"/>
    <w:rsid w:val="00664423"/>
    <w:rsid w:val="00664B9A"/>
    <w:rsid w:val="00671AF2"/>
    <w:rsid w:val="00685AB3"/>
    <w:rsid w:val="00694049"/>
    <w:rsid w:val="00695CF6"/>
    <w:rsid w:val="00697C2D"/>
    <w:rsid w:val="006A5FB8"/>
    <w:rsid w:val="006B041E"/>
    <w:rsid w:val="006B71CB"/>
    <w:rsid w:val="006B7DD9"/>
    <w:rsid w:val="006C0D2E"/>
    <w:rsid w:val="006C4C0B"/>
    <w:rsid w:val="006D667C"/>
    <w:rsid w:val="006E685C"/>
    <w:rsid w:val="006F3092"/>
    <w:rsid w:val="006F43F8"/>
    <w:rsid w:val="006F7C44"/>
    <w:rsid w:val="00700711"/>
    <w:rsid w:val="007017EC"/>
    <w:rsid w:val="00706BA0"/>
    <w:rsid w:val="00711741"/>
    <w:rsid w:val="00722DAB"/>
    <w:rsid w:val="00725326"/>
    <w:rsid w:val="00754CA5"/>
    <w:rsid w:val="00755BEF"/>
    <w:rsid w:val="00756660"/>
    <w:rsid w:val="007721A8"/>
    <w:rsid w:val="00774343"/>
    <w:rsid w:val="00774E01"/>
    <w:rsid w:val="00782864"/>
    <w:rsid w:val="007852CE"/>
    <w:rsid w:val="007871BA"/>
    <w:rsid w:val="00792470"/>
    <w:rsid w:val="0079589A"/>
    <w:rsid w:val="00796544"/>
    <w:rsid w:val="007A6BD0"/>
    <w:rsid w:val="007A75EA"/>
    <w:rsid w:val="007A79E8"/>
    <w:rsid w:val="007B4C2C"/>
    <w:rsid w:val="007C0EE3"/>
    <w:rsid w:val="007E10BB"/>
    <w:rsid w:val="007E2FEE"/>
    <w:rsid w:val="007E3992"/>
    <w:rsid w:val="007E7113"/>
    <w:rsid w:val="007F243D"/>
    <w:rsid w:val="007F3F9B"/>
    <w:rsid w:val="008004DF"/>
    <w:rsid w:val="0080538A"/>
    <w:rsid w:val="00810D51"/>
    <w:rsid w:val="00814B14"/>
    <w:rsid w:val="00825653"/>
    <w:rsid w:val="00831D68"/>
    <w:rsid w:val="0083447A"/>
    <w:rsid w:val="008377EB"/>
    <w:rsid w:val="00843141"/>
    <w:rsid w:val="0084659E"/>
    <w:rsid w:val="00850CD5"/>
    <w:rsid w:val="00856E09"/>
    <w:rsid w:val="0086117D"/>
    <w:rsid w:val="00863A8D"/>
    <w:rsid w:val="0087629E"/>
    <w:rsid w:val="00880B5D"/>
    <w:rsid w:val="00881F0F"/>
    <w:rsid w:val="008846A5"/>
    <w:rsid w:val="00887C3E"/>
    <w:rsid w:val="00890D6E"/>
    <w:rsid w:val="00892B5E"/>
    <w:rsid w:val="008B387A"/>
    <w:rsid w:val="008B62E3"/>
    <w:rsid w:val="008C0AA4"/>
    <w:rsid w:val="008C25D0"/>
    <w:rsid w:val="008C28EB"/>
    <w:rsid w:val="008C7650"/>
    <w:rsid w:val="008D57B1"/>
    <w:rsid w:val="008D6231"/>
    <w:rsid w:val="008E5403"/>
    <w:rsid w:val="008F25F8"/>
    <w:rsid w:val="008F73DB"/>
    <w:rsid w:val="00901780"/>
    <w:rsid w:val="009047D8"/>
    <w:rsid w:val="00904C8B"/>
    <w:rsid w:val="00907E09"/>
    <w:rsid w:val="00913519"/>
    <w:rsid w:val="0091545E"/>
    <w:rsid w:val="009254FD"/>
    <w:rsid w:val="00932B80"/>
    <w:rsid w:val="00933931"/>
    <w:rsid w:val="009372BA"/>
    <w:rsid w:val="00940601"/>
    <w:rsid w:val="00940716"/>
    <w:rsid w:val="0096703A"/>
    <w:rsid w:val="00970B6F"/>
    <w:rsid w:val="009802AA"/>
    <w:rsid w:val="0098416C"/>
    <w:rsid w:val="00985A8C"/>
    <w:rsid w:val="0098721B"/>
    <w:rsid w:val="0098735E"/>
    <w:rsid w:val="009936CE"/>
    <w:rsid w:val="009B3471"/>
    <w:rsid w:val="009B47E9"/>
    <w:rsid w:val="009D068D"/>
    <w:rsid w:val="009E4C91"/>
    <w:rsid w:val="009F50AC"/>
    <w:rsid w:val="009F6DC7"/>
    <w:rsid w:val="00A06942"/>
    <w:rsid w:val="00A07C97"/>
    <w:rsid w:val="00A17AFC"/>
    <w:rsid w:val="00A31B7B"/>
    <w:rsid w:val="00A31F7C"/>
    <w:rsid w:val="00A326E4"/>
    <w:rsid w:val="00A4173F"/>
    <w:rsid w:val="00A60D48"/>
    <w:rsid w:val="00A73C3C"/>
    <w:rsid w:val="00A75BF3"/>
    <w:rsid w:val="00A843A8"/>
    <w:rsid w:val="00A86EFA"/>
    <w:rsid w:val="00A952D1"/>
    <w:rsid w:val="00AA1543"/>
    <w:rsid w:val="00AA72D3"/>
    <w:rsid w:val="00AC55BD"/>
    <w:rsid w:val="00AD0DA0"/>
    <w:rsid w:val="00AD36E7"/>
    <w:rsid w:val="00AD5C43"/>
    <w:rsid w:val="00AF0F31"/>
    <w:rsid w:val="00B0572C"/>
    <w:rsid w:val="00B0626A"/>
    <w:rsid w:val="00B13050"/>
    <w:rsid w:val="00B132C4"/>
    <w:rsid w:val="00B15B56"/>
    <w:rsid w:val="00B21462"/>
    <w:rsid w:val="00B356AA"/>
    <w:rsid w:val="00B377A5"/>
    <w:rsid w:val="00B44CA8"/>
    <w:rsid w:val="00B50A13"/>
    <w:rsid w:val="00B573A4"/>
    <w:rsid w:val="00B65888"/>
    <w:rsid w:val="00B710E6"/>
    <w:rsid w:val="00B9068C"/>
    <w:rsid w:val="00B914DD"/>
    <w:rsid w:val="00B92895"/>
    <w:rsid w:val="00B96C92"/>
    <w:rsid w:val="00BB4156"/>
    <w:rsid w:val="00BC62CD"/>
    <w:rsid w:val="00BE4745"/>
    <w:rsid w:val="00BF1544"/>
    <w:rsid w:val="00BF269D"/>
    <w:rsid w:val="00BF29FE"/>
    <w:rsid w:val="00C024A2"/>
    <w:rsid w:val="00C03089"/>
    <w:rsid w:val="00C06069"/>
    <w:rsid w:val="00C119F5"/>
    <w:rsid w:val="00C1547D"/>
    <w:rsid w:val="00C21DCD"/>
    <w:rsid w:val="00C3222B"/>
    <w:rsid w:val="00C34D3E"/>
    <w:rsid w:val="00C37319"/>
    <w:rsid w:val="00C446AD"/>
    <w:rsid w:val="00C473AA"/>
    <w:rsid w:val="00C530C0"/>
    <w:rsid w:val="00C563E3"/>
    <w:rsid w:val="00C607B3"/>
    <w:rsid w:val="00C62171"/>
    <w:rsid w:val="00C6748B"/>
    <w:rsid w:val="00C8324B"/>
    <w:rsid w:val="00C874EB"/>
    <w:rsid w:val="00C960BD"/>
    <w:rsid w:val="00CA0B21"/>
    <w:rsid w:val="00CA156C"/>
    <w:rsid w:val="00CA39EA"/>
    <w:rsid w:val="00CA5766"/>
    <w:rsid w:val="00CB314A"/>
    <w:rsid w:val="00CB7106"/>
    <w:rsid w:val="00CC1073"/>
    <w:rsid w:val="00CC64CC"/>
    <w:rsid w:val="00CC6C92"/>
    <w:rsid w:val="00CC725D"/>
    <w:rsid w:val="00CD1932"/>
    <w:rsid w:val="00CD566F"/>
    <w:rsid w:val="00CD760F"/>
    <w:rsid w:val="00CE3C72"/>
    <w:rsid w:val="00D07B0A"/>
    <w:rsid w:val="00D113F9"/>
    <w:rsid w:val="00D14E5C"/>
    <w:rsid w:val="00D25C7B"/>
    <w:rsid w:val="00D30181"/>
    <w:rsid w:val="00D34EE1"/>
    <w:rsid w:val="00D444DE"/>
    <w:rsid w:val="00D54264"/>
    <w:rsid w:val="00D54B69"/>
    <w:rsid w:val="00D55DE8"/>
    <w:rsid w:val="00D56FFB"/>
    <w:rsid w:val="00D66841"/>
    <w:rsid w:val="00D73FA4"/>
    <w:rsid w:val="00D87D69"/>
    <w:rsid w:val="00D91D55"/>
    <w:rsid w:val="00D91E13"/>
    <w:rsid w:val="00D953B7"/>
    <w:rsid w:val="00D9566D"/>
    <w:rsid w:val="00DA08C2"/>
    <w:rsid w:val="00DB0386"/>
    <w:rsid w:val="00DB083A"/>
    <w:rsid w:val="00DC1198"/>
    <w:rsid w:val="00DC1E56"/>
    <w:rsid w:val="00DC615E"/>
    <w:rsid w:val="00DC70B7"/>
    <w:rsid w:val="00DD0713"/>
    <w:rsid w:val="00DE3048"/>
    <w:rsid w:val="00DE4CE4"/>
    <w:rsid w:val="00DE7BAC"/>
    <w:rsid w:val="00E02830"/>
    <w:rsid w:val="00E0347E"/>
    <w:rsid w:val="00E06B0B"/>
    <w:rsid w:val="00E119A2"/>
    <w:rsid w:val="00E20513"/>
    <w:rsid w:val="00E31CA6"/>
    <w:rsid w:val="00E3200A"/>
    <w:rsid w:val="00E41E9E"/>
    <w:rsid w:val="00E53DDB"/>
    <w:rsid w:val="00E56E47"/>
    <w:rsid w:val="00E650C8"/>
    <w:rsid w:val="00E72124"/>
    <w:rsid w:val="00E727A1"/>
    <w:rsid w:val="00E745B5"/>
    <w:rsid w:val="00E90B54"/>
    <w:rsid w:val="00EA1261"/>
    <w:rsid w:val="00EB5ED7"/>
    <w:rsid w:val="00EB64E3"/>
    <w:rsid w:val="00EB6EAE"/>
    <w:rsid w:val="00EB7257"/>
    <w:rsid w:val="00EC0FA0"/>
    <w:rsid w:val="00EC47D3"/>
    <w:rsid w:val="00EC6313"/>
    <w:rsid w:val="00ED138B"/>
    <w:rsid w:val="00EE11B2"/>
    <w:rsid w:val="00EF11B1"/>
    <w:rsid w:val="00EF247A"/>
    <w:rsid w:val="00EF2F2B"/>
    <w:rsid w:val="00EF352C"/>
    <w:rsid w:val="00F158FC"/>
    <w:rsid w:val="00F244B4"/>
    <w:rsid w:val="00F2607D"/>
    <w:rsid w:val="00F26113"/>
    <w:rsid w:val="00F26D7B"/>
    <w:rsid w:val="00F3397D"/>
    <w:rsid w:val="00F445DB"/>
    <w:rsid w:val="00F54168"/>
    <w:rsid w:val="00F56D71"/>
    <w:rsid w:val="00F60DCE"/>
    <w:rsid w:val="00F65D7E"/>
    <w:rsid w:val="00F67E70"/>
    <w:rsid w:val="00F74E27"/>
    <w:rsid w:val="00F9099A"/>
    <w:rsid w:val="00FA06A7"/>
    <w:rsid w:val="00FA23B8"/>
    <w:rsid w:val="00FA4095"/>
    <w:rsid w:val="00FA4A93"/>
    <w:rsid w:val="00FA59C4"/>
    <w:rsid w:val="00FA6559"/>
    <w:rsid w:val="00FB0EC7"/>
    <w:rsid w:val="00FC02A4"/>
    <w:rsid w:val="00FC23CA"/>
    <w:rsid w:val="00FD116A"/>
    <w:rsid w:val="00FE031F"/>
    <w:rsid w:val="00FE12AB"/>
    <w:rsid w:val="00FE63C7"/>
    <w:rsid w:val="00FE69E4"/>
    <w:rsid w:val="00FF1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E3165"/>
  <w15:docId w15:val="{EE05E737-9367-492C-8FA9-78CF33F4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60" w:lineRule="exact"/>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Speicherpfad6pt">
    <w:name w:val="Speicherpfad 6 pt"/>
    <w:basedOn w:val="Standard"/>
    <w:pPr>
      <w:spacing w:line="160" w:lineRule="exact"/>
      <w:jc w:val="both"/>
    </w:pPr>
    <w:rPr>
      <w:sz w:val="12"/>
    </w:rPr>
  </w:style>
  <w:style w:type="paragraph" w:customStyle="1" w:styleId="Betreff">
    <w:name w:val="Betreff"/>
    <w:basedOn w:val="Standard"/>
    <w:rPr>
      <w:b/>
      <w:bCs/>
      <w:sz w:val="26"/>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Gruss">
    <w:name w:val="Gruss"/>
    <w:basedOn w:val="Standard"/>
    <w:pPr>
      <w:keepNext/>
      <w:keepLines/>
    </w:pPr>
  </w:style>
  <w:style w:type="paragraph" w:styleId="Sprechblasentext">
    <w:name w:val="Balloon Text"/>
    <w:basedOn w:val="Standard"/>
    <w:link w:val="SprechblasentextZchn"/>
    <w:rsid w:val="00183B09"/>
    <w:pPr>
      <w:spacing w:line="240" w:lineRule="auto"/>
    </w:pPr>
    <w:rPr>
      <w:rFonts w:ascii="Tahoma" w:hAnsi="Tahoma" w:cs="Tahoma"/>
      <w:sz w:val="16"/>
      <w:szCs w:val="16"/>
    </w:rPr>
  </w:style>
  <w:style w:type="paragraph" w:customStyle="1" w:styleId="Logo">
    <w:name w:val="Logo"/>
    <w:basedOn w:val="Standard"/>
    <w:rPr>
      <w:vanish/>
    </w:rPr>
  </w:style>
  <w:style w:type="character" w:customStyle="1" w:styleId="SprechblasentextZchn">
    <w:name w:val="Sprechblasentext Zchn"/>
    <w:link w:val="Sprechblasentext"/>
    <w:rsid w:val="00183B09"/>
    <w:rPr>
      <w:rFonts w:ascii="Tahoma" w:hAnsi="Tahoma" w:cs="Tahoma"/>
      <w:sz w:val="16"/>
      <w:szCs w:val="16"/>
    </w:rPr>
  </w:style>
  <w:style w:type="paragraph" w:customStyle="1" w:styleId="fuerFragenkursiv">
    <w:name w:val="fuer Fragen kursiv"/>
    <w:basedOn w:val="Standard"/>
    <w:rsid w:val="00344164"/>
    <w:pPr>
      <w:spacing w:line="340" w:lineRule="exact"/>
    </w:pPr>
    <w:rPr>
      <w:i/>
      <w:iCs/>
      <w:sz w:val="20"/>
    </w:rPr>
  </w:style>
  <w:style w:type="character" w:styleId="Hyperlink">
    <w:name w:val="Hyperlink"/>
    <w:basedOn w:val="Absatz-Standardschriftart"/>
    <w:rsid w:val="00344164"/>
    <w:rPr>
      <w:color w:val="0000FF" w:themeColor="hyperlink"/>
      <w:u w:val="single"/>
    </w:rPr>
  </w:style>
  <w:style w:type="character" w:styleId="NichtaufgelsteErwhnung">
    <w:name w:val="Unresolved Mention"/>
    <w:basedOn w:val="Absatz-Standardschriftart"/>
    <w:uiPriority w:val="99"/>
    <w:semiHidden/>
    <w:unhideWhenUsed/>
    <w:rsid w:val="00432E5B"/>
    <w:rPr>
      <w:color w:val="605E5C"/>
      <w:shd w:val="clear" w:color="auto" w:fill="E1DFDD"/>
    </w:rPr>
  </w:style>
  <w:style w:type="character" w:styleId="BesuchterLink">
    <w:name w:val="FollowedHyperlink"/>
    <w:basedOn w:val="Absatz-Standardschriftart"/>
    <w:semiHidden/>
    <w:unhideWhenUsed/>
    <w:rsid w:val="00432E5B"/>
    <w:rPr>
      <w:color w:val="800080" w:themeColor="followedHyperlink"/>
      <w:u w:val="single"/>
    </w:rPr>
  </w:style>
  <w:style w:type="paragraph" w:styleId="Listenabsatz">
    <w:name w:val="List Paragraph"/>
    <w:basedOn w:val="Standard"/>
    <w:uiPriority w:val="34"/>
    <w:qFormat/>
    <w:rsid w:val="00700711"/>
    <w:pPr>
      <w:ind w:left="720"/>
      <w:contextualSpacing/>
    </w:pPr>
  </w:style>
  <w:style w:type="paragraph" w:styleId="berarbeitung">
    <w:name w:val="Revision"/>
    <w:hidden/>
    <w:uiPriority w:val="99"/>
    <w:semiHidden/>
    <w:rsid w:val="00D5426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860685">
      <w:bodyDiv w:val="1"/>
      <w:marLeft w:val="0"/>
      <w:marRight w:val="0"/>
      <w:marTop w:val="0"/>
      <w:marBottom w:val="0"/>
      <w:divBdr>
        <w:top w:val="none" w:sz="0" w:space="0" w:color="auto"/>
        <w:left w:val="none" w:sz="0" w:space="0" w:color="auto"/>
        <w:bottom w:val="none" w:sz="0" w:space="0" w:color="auto"/>
        <w:right w:val="none" w:sz="0" w:space="0" w:color="auto"/>
      </w:divBdr>
    </w:div>
    <w:div w:id="196214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gvs-upsa.c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agvs-upsa.ch/it/notizie-media/newsletter/" TargetMode="External"/><Relationship Id="rId10" Type="http://schemas.openxmlformats.org/officeDocument/2006/relationships/hyperlink" Target="mailto:yves.schott@agvs-upsa.ch"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fannkuchen\Desktop\AGVS_d_Medieninformation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3cace4-b585-4309-9461-27481bcaa7ae">
      <Terms xmlns="http://schemas.microsoft.com/office/infopath/2007/PartnerControls"/>
    </lcf76f155ced4ddcb4097134ff3c332f>
    <TaxCatchAll xmlns="d5c61f2a-28d5-49ac-90c3-b83105b5c6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E1528ED353E05449AEAC0FAD6872184" ma:contentTypeVersion="13" ma:contentTypeDescription="Ein neues Dokument erstellen." ma:contentTypeScope="" ma:versionID="f8cc69dc3d2a143cddae7c5f7034079a">
  <xsd:schema xmlns:xsd="http://www.w3.org/2001/XMLSchema" xmlns:xs="http://www.w3.org/2001/XMLSchema" xmlns:p="http://schemas.microsoft.com/office/2006/metadata/properties" xmlns:ns2="bd3cace4-b585-4309-9461-27481bcaa7ae" xmlns:ns3="d5c61f2a-28d5-49ac-90c3-b83105b5c6a3" targetNamespace="http://schemas.microsoft.com/office/2006/metadata/properties" ma:root="true" ma:fieldsID="139f89e9d6e72bf39d37c909ec49153a" ns2:_="" ns3:_="">
    <xsd:import namespace="bd3cace4-b585-4309-9461-27481bcaa7ae"/>
    <xsd:import namespace="d5c61f2a-28d5-49ac-90c3-b83105b5c6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cace4-b585-4309-9461-27481bcaa7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082d3f2-674b-4570-9f57-9b78c56ebe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c61f2a-28d5-49ac-90c3-b83105b5c6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4f3cc2-568a-4051-84fe-c76dbd818fc3}" ma:internalName="TaxCatchAll" ma:showField="CatchAllData" ma:web="d5c61f2a-28d5-49ac-90c3-b83105b5c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66744-51BA-4ABC-9E6E-2B5F96C953F3}">
  <ds:schemaRefs>
    <ds:schemaRef ds:uri="http://schemas.microsoft.com/office/2006/metadata/properties"/>
    <ds:schemaRef ds:uri="http://schemas.microsoft.com/office/infopath/2007/PartnerControls"/>
    <ds:schemaRef ds:uri="bd3cace4-b585-4309-9461-27481bcaa7ae"/>
    <ds:schemaRef ds:uri="d5c61f2a-28d5-49ac-90c3-b83105b5c6a3"/>
  </ds:schemaRefs>
</ds:datastoreItem>
</file>

<file path=customXml/itemProps2.xml><?xml version="1.0" encoding="utf-8"?>
<ds:datastoreItem xmlns:ds="http://schemas.openxmlformats.org/officeDocument/2006/customXml" ds:itemID="{6031F17B-460F-48BC-B76A-BE03E1FC96C0}">
  <ds:schemaRefs>
    <ds:schemaRef ds:uri="http://schemas.microsoft.com/sharepoint/v3/contenttype/forms"/>
  </ds:schemaRefs>
</ds:datastoreItem>
</file>

<file path=customXml/itemProps3.xml><?xml version="1.0" encoding="utf-8"?>
<ds:datastoreItem xmlns:ds="http://schemas.openxmlformats.org/officeDocument/2006/customXml" ds:itemID="{EFC1D990-C624-420D-A98A-CC060187A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cace4-b585-4309-9461-27481bcaa7ae"/>
    <ds:schemaRef ds:uri="d5c61f2a-28d5-49ac-90c3-b83105b5c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AGVS_d_Medieninformation_Vorlage</Template>
  <TotalTime>0</TotalTime>
  <Pages>2</Pages>
  <Words>981</Words>
  <Characters>6181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Adresse</vt:lpstr>
    </vt:vector>
  </TitlesOfParts>
  <Company>Victor Hotz AG</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subject/>
  <dc:creator>Tim Pfannkuchen</dc:creator>
  <cp:keywords>, docId:6597CB108B360AD7DB0112173FF4AB94</cp:keywords>
  <dc:description/>
  <cp:lastModifiedBy>Céline Lehmann</cp:lastModifiedBy>
  <cp:revision>19</cp:revision>
  <cp:lastPrinted>2025-07-15T06:53:00Z</cp:lastPrinted>
  <dcterms:created xsi:type="dcterms:W3CDTF">2026-10-06T12:20:00Z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0x0101003E1528ED353E05449AEAC0FAD6872184</vt:lpwstr>
  </property>
  <property fmtid="{D5CDD505-2E9C-101B-9397-08002B2CF9AE}" pid="3" name="MediaServiceImageTags">
    <vt:lpwstr/>
  </property>
</Properties>
</file>