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B06D" w14:textId="77777777" w:rsidR="00173033" w:rsidRPr="00F74E27" w:rsidRDefault="00344164" w:rsidP="00344164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7C1DF64C" w14:textId="77777777" w:rsidR="00344164" w:rsidRDefault="00344164" w:rsidP="00344164">
      <w:pPr>
        <w:spacing w:line="240" w:lineRule="auto"/>
      </w:pPr>
    </w:p>
    <w:p w14:paraId="247EC45C" w14:textId="77777777" w:rsidR="00442CB5" w:rsidRDefault="00442CB5" w:rsidP="00344164">
      <w:pPr>
        <w:spacing w:line="240" w:lineRule="auto"/>
      </w:pPr>
    </w:p>
    <w:p w14:paraId="2E3FD5EA" w14:textId="295D4330" w:rsidR="00442CB5" w:rsidRDefault="00A93774" w:rsidP="00442CB5">
      <w:pPr>
        <w:spacing w:line="240" w:lineRule="auto"/>
        <w:rPr>
          <w:b/>
        </w:rPr>
      </w:pPr>
      <w:r>
        <w:rPr>
          <w:b/>
        </w:rPr>
        <w:t>Schweizer Garagisten liefern solide Zahlen</w:t>
      </w:r>
    </w:p>
    <w:p w14:paraId="61FE3956" w14:textId="77777777" w:rsidR="00442CB5" w:rsidRDefault="00442CB5" w:rsidP="00442CB5">
      <w:pPr>
        <w:spacing w:line="240" w:lineRule="auto"/>
        <w:rPr>
          <w:b/>
        </w:rPr>
      </w:pPr>
    </w:p>
    <w:p w14:paraId="70EA9572" w14:textId="7A6E557E" w:rsidR="00344164" w:rsidRPr="00344164" w:rsidRDefault="00A93774" w:rsidP="00442CB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Tiefe Margen, gute Werkstattumsätze</w:t>
      </w:r>
    </w:p>
    <w:p w14:paraId="72742442" w14:textId="77777777" w:rsidR="00344164" w:rsidRDefault="00344164" w:rsidP="00344164">
      <w:pPr>
        <w:spacing w:line="240" w:lineRule="auto"/>
      </w:pPr>
    </w:p>
    <w:p w14:paraId="6C9FDCE7" w14:textId="77777777" w:rsidR="00344164" w:rsidRDefault="00344164" w:rsidP="00344164">
      <w:pPr>
        <w:spacing w:line="240" w:lineRule="auto"/>
        <w:rPr>
          <w:b/>
        </w:rPr>
      </w:pPr>
    </w:p>
    <w:p w14:paraId="0FEF17C1" w14:textId="0AA1FAF9" w:rsidR="00A93774" w:rsidRPr="00440D7C" w:rsidRDefault="008520E4" w:rsidP="00A93774">
      <w:pPr>
        <w:spacing w:line="240" w:lineRule="auto"/>
        <w:rPr>
          <w:b/>
          <w:sz w:val="19"/>
          <w:szCs w:val="19"/>
        </w:rPr>
      </w:pPr>
      <w:r>
        <w:rPr>
          <w:b/>
          <w:i/>
          <w:sz w:val="19"/>
          <w:szCs w:val="19"/>
        </w:rPr>
        <w:t>Bern, 16</w:t>
      </w:r>
      <w:r w:rsidR="00A93774" w:rsidRPr="001320DA">
        <w:rPr>
          <w:b/>
          <w:i/>
          <w:sz w:val="19"/>
          <w:szCs w:val="19"/>
        </w:rPr>
        <w:t xml:space="preserve">. </w:t>
      </w:r>
      <w:r w:rsidR="00A93774" w:rsidRPr="00440D7C">
        <w:rPr>
          <w:b/>
          <w:i/>
          <w:sz w:val="19"/>
          <w:szCs w:val="19"/>
        </w:rPr>
        <w:t>Mai 2019</w:t>
      </w:r>
      <w:r w:rsidR="00A93774" w:rsidRPr="00440D7C">
        <w:rPr>
          <w:b/>
          <w:sz w:val="19"/>
          <w:szCs w:val="19"/>
        </w:rPr>
        <w:t xml:space="preserve"> – Die </w:t>
      </w:r>
      <w:r w:rsidR="00A93774">
        <w:rPr>
          <w:b/>
          <w:sz w:val="19"/>
          <w:szCs w:val="19"/>
        </w:rPr>
        <w:t xml:space="preserve">Schweizer Garagisten blicken auf ein solides Jahr 2018 zurück. </w:t>
      </w:r>
      <w:r w:rsidR="007F3EFE">
        <w:rPr>
          <w:b/>
          <w:sz w:val="19"/>
          <w:szCs w:val="19"/>
        </w:rPr>
        <w:t>Den Rückgang im Geschäft mit Neuwagen konnten die Ma</w:t>
      </w:r>
      <w:r w:rsidR="006F77C7">
        <w:rPr>
          <w:b/>
          <w:sz w:val="19"/>
          <w:szCs w:val="19"/>
        </w:rPr>
        <w:t xml:space="preserve">rkenhändler </w:t>
      </w:r>
      <w:r w:rsidR="007F3EFE">
        <w:rPr>
          <w:b/>
          <w:sz w:val="19"/>
          <w:szCs w:val="19"/>
        </w:rPr>
        <w:t xml:space="preserve">im Werkstattbereich </w:t>
      </w:r>
      <w:r w:rsidR="00AF4D02">
        <w:rPr>
          <w:b/>
          <w:sz w:val="19"/>
          <w:szCs w:val="19"/>
        </w:rPr>
        <w:t xml:space="preserve">und im Geschäft mit Occasionen </w:t>
      </w:r>
      <w:r w:rsidR="007F3EFE">
        <w:rPr>
          <w:b/>
          <w:sz w:val="19"/>
          <w:szCs w:val="19"/>
        </w:rPr>
        <w:t>kompensier</w:t>
      </w:r>
      <w:r w:rsidR="006F77C7">
        <w:rPr>
          <w:b/>
          <w:sz w:val="19"/>
          <w:szCs w:val="19"/>
        </w:rPr>
        <w:t>en. Trotzdem bleibt der Cashflow</w:t>
      </w:r>
      <w:r w:rsidR="007F3EFE">
        <w:rPr>
          <w:b/>
          <w:sz w:val="19"/>
          <w:szCs w:val="19"/>
        </w:rPr>
        <w:t xml:space="preserve"> zu tief.</w:t>
      </w:r>
    </w:p>
    <w:p w14:paraId="626F006F" w14:textId="77777777" w:rsidR="00A93774" w:rsidRPr="00440D7C" w:rsidRDefault="00A93774" w:rsidP="00A93774">
      <w:pPr>
        <w:spacing w:line="240" w:lineRule="auto"/>
        <w:rPr>
          <w:b/>
          <w:sz w:val="19"/>
          <w:szCs w:val="19"/>
        </w:rPr>
      </w:pPr>
    </w:p>
    <w:p w14:paraId="4736ED3A" w14:textId="694BEF55" w:rsidR="007F3EFE" w:rsidRDefault="007F3EFE" w:rsidP="00D82C37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Dies geht aus dem aktuellen «Branchenspiegel des Schweizer Autogewerbes» hervor, der von der FIGAS </w:t>
      </w:r>
      <w:r w:rsidR="00F9733A">
        <w:rPr>
          <w:sz w:val="19"/>
          <w:szCs w:val="19"/>
        </w:rPr>
        <w:t xml:space="preserve">Autogewerbe-Treuhand der Schweiz AG </w:t>
      </w:r>
      <w:r>
        <w:rPr>
          <w:sz w:val="19"/>
          <w:szCs w:val="19"/>
        </w:rPr>
        <w:t xml:space="preserve">in Zusammenarbeit mit dem Auto Gewerbe Verband Schweiz (AGVS) herausgegeben wird. Insbesondere </w:t>
      </w:r>
      <w:r w:rsidR="006F77C7">
        <w:rPr>
          <w:sz w:val="19"/>
          <w:szCs w:val="19"/>
        </w:rPr>
        <w:t>der Cashflow</w:t>
      </w:r>
      <w:r w:rsidR="00D82C37">
        <w:rPr>
          <w:sz w:val="19"/>
          <w:szCs w:val="19"/>
        </w:rPr>
        <w:t xml:space="preserve"> </w:t>
      </w:r>
      <w:r>
        <w:rPr>
          <w:sz w:val="19"/>
          <w:szCs w:val="19"/>
        </w:rPr>
        <w:t>der Schweizer Markenhändler verharr</w:t>
      </w:r>
      <w:r w:rsidR="006F77C7">
        <w:rPr>
          <w:sz w:val="19"/>
          <w:szCs w:val="19"/>
        </w:rPr>
        <w:t>t mit 2 Prozent</w:t>
      </w:r>
      <w:r>
        <w:rPr>
          <w:sz w:val="19"/>
          <w:szCs w:val="19"/>
        </w:rPr>
        <w:t xml:space="preserve"> auf einem ungenügenden Niveau</w:t>
      </w:r>
      <w:bookmarkStart w:id="1" w:name="_Hlk8202379"/>
      <w:r w:rsidR="00F9733A">
        <w:rPr>
          <w:sz w:val="19"/>
          <w:szCs w:val="19"/>
        </w:rPr>
        <w:t xml:space="preserve"> und </w:t>
      </w:r>
      <w:r>
        <w:rPr>
          <w:sz w:val="19"/>
          <w:szCs w:val="19"/>
        </w:rPr>
        <w:t>macht es den Schweizer Markenhändlern schwierig, die von den Herstellern und Importeuren zunehmend gefo</w:t>
      </w:r>
      <w:r w:rsidR="006F77C7">
        <w:rPr>
          <w:sz w:val="19"/>
          <w:szCs w:val="19"/>
        </w:rPr>
        <w:t>rderten Investitionen zu stemmen</w:t>
      </w:r>
      <w:r>
        <w:rPr>
          <w:sz w:val="19"/>
          <w:szCs w:val="19"/>
        </w:rPr>
        <w:t>.</w:t>
      </w:r>
    </w:p>
    <w:p w14:paraId="21298E49" w14:textId="10557EB2" w:rsidR="00F9733A" w:rsidRDefault="00F9733A" w:rsidP="00D82C37">
      <w:pPr>
        <w:spacing w:line="240" w:lineRule="auto"/>
        <w:rPr>
          <w:sz w:val="19"/>
          <w:szCs w:val="19"/>
        </w:rPr>
      </w:pPr>
    </w:p>
    <w:p w14:paraId="3AEA2697" w14:textId="4666B59D" w:rsidR="00F9733A" w:rsidRDefault="00F9733A" w:rsidP="00D82C37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Das Neuwagengeschäft lag mit 299'716 Immat</w:t>
      </w:r>
      <w:bookmarkStart w:id="2" w:name="_GoBack"/>
      <w:bookmarkEnd w:id="2"/>
      <w:r>
        <w:rPr>
          <w:sz w:val="19"/>
          <w:szCs w:val="19"/>
        </w:rPr>
        <w:t>rikulationen um 4,6 Prozent unter dem Vorjahr. Dieser deutliche Rückgang ist vor allem auf Lieferverzögerungen durch die schleppende Einführung der Verbrauchswerte nach dem neuen WLTP-Verfahren zurückzuführen. Dies führte zu teilweise höheren Preisen und einer höheren Marge im Geschäft mit Gebrauchtwagen.</w:t>
      </w:r>
    </w:p>
    <w:p w14:paraId="7440137E" w14:textId="77777777" w:rsidR="00D82C37" w:rsidRDefault="00D82C37" w:rsidP="00D82C37">
      <w:pPr>
        <w:spacing w:line="240" w:lineRule="auto"/>
        <w:rPr>
          <w:sz w:val="19"/>
          <w:szCs w:val="19"/>
        </w:rPr>
      </w:pPr>
    </w:p>
    <w:p w14:paraId="38E66CBF" w14:textId="32C97080" w:rsidR="00D82C37" w:rsidRDefault="00D82C37" w:rsidP="00D82C37">
      <w:pPr>
        <w:spacing w:line="240" w:lineRule="auto"/>
      </w:pPr>
      <w:r>
        <w:rPr>
          <w:sz w:val="19"/>
          <w:szCs w:val="19"/>
        </w:rPr>
        <w:t xml:space="preserve">Erfreulich hat sich die Eigenkapitalrendite entwickelt, die 2018 bei durchschnittlich 4,9 Prozent </w:t>
      </w:r>
      <w:r w:rsidR="00A176B5">
        <w:rPr>
          <w:sz w:val="19"/>
          <w:szCs w:val="19"/>
        </w:rPr>
        <w:t>lag</w:t>
      </w:r>
      <w:r>
        <w:rPr>
          <w:sz w:val="19"/>
          <w:szCs w:val="19"/>
        </w:rPr>
        <w:t xml:space="preserve">. Das ist ein solider Wert, doch die Kluft zwischen rentablen Betrieben und solchen, die tiefrote Zahlen schreiben, sei «enorm gross», kommentiert die FIGAS diese Zahl. </w:t>
      </w:r>
      <w:bookmarkEnd w:id="1"/>
      <w:r w:rsidR="00A93774">
        <w:rPr>
          <w:sz w:val="19"/>
          <w:szCs w:val="19"/>
        </w:rPr>
        <w:t xml:space="preserve">«Die FIGAS-Kennzahlen zeigen, dass das Autogewerbe trotz der starken Wettbewerbssituation, den immer höheren Standards und den unvermindert grossen Herausforderungen insgesamt auf ein zufriedenstellendes Autojahr zurückblicken kann», stellt </w:t>
      </w:r>
      <w:r>
        <w:rPr>
          <w:sz w:val="19"/>
          <w:szCs w:val="19"/>
        </w:rPr>
        <w:t xml:space="preserve">AGVS-Zentralpräsident </w:t>
      </w:r>
      <w:r w:rsidR="00A93774">
        <w:rPr>
          <w:sz w:val="19"/>
          <w:szCs w:val="19"/>
        </w:rPr>
        <w:t>Urs Wernli</w:t>
      </w:r>
      <w:r>
        <w:rPr>
          <w:sz w:val="19"/>
          <w:szCs w:val="19"/>
        </w:rPr>
        <w:t xml:space="preserve"> </w:t>
      </w:r>
      <w:r w:rsidR="00A93774">
        <w:rPr>
          <w:sz w:val="19"/>
          <w:szCs w:val="19"/>
        </w:rPr>
        <w:t>fest.</w:t>
      </w:r>
      <w:r>
        <w:rPr>
          <w:sz w:val="19"/>
          <w:szCs w:val="19"/>
        </w:rPr>
        <w:t xml:space="preserve"> Dieses </w:t>
      </w:r>
      <w:r w:rsidR="009905B1">
        <w:rPr>
          <w:sz w:val="19"/>
          <w:szCs w:val="19"/>
        </w:rPr>
        <w:t>eher</w:t>
      </w:r>
      <w:r>
        <w:rPr>
          <w:sz w:val="19"/>
          <w:szCs w:val="19"/>
        </w:rPr>
        <w:t xml:space="preserve"> positive </w:t>
      </w:r>
      <w:r w:rsidR="00F9733A">
        <w:rPr>
          <w:sz w:val="19"/>
          <w:szCs w:val="19"/>
        </w:rPr>
        <w:t xml:space="preserve">Fazit </w:t>
      </w:r>
      <w:r>
        <w:rPr>
          <w:sz w:val="19"/>
          <w:szCs w:val="19"/>
        </w:rPr>
        <w:t xml:space="preserve">des Schweizer </w:t>
      </w:r>
      <w:proofErr w:type="spellStart"/>
      <w:r>
        <w:rPr>
          <w:sz w:val="19"/>
          <w:szCs w:val="19"/>
        </w:rPr>
        <w:t>Garagistenverbandes</w:t>
      </w:r>
      <w:proofErr w:type="spellEnd"/>
      <w:r>
        <w:rPr>
          <w:sz w:val="19"/>
          <w:szCs w:val="19"/>
        </w:rPr>
        <w:t xml:space="preserve"> hat </w:t>
      </w:r>
      <w:r w:rsidR="00F9733A">
        <w:rPr>
          <w:sz w:val="19"/>
          <w:szCs w:val="19"/>
        </w:rPr>
        <w:t xml:space="preserve">neben dem Occasionsgeschäft </w:t>
      </w:r>
      <w:r>
        <w:rPr>
          <w:sz w:val="19"/>
          <w:szCs w:val="19"/>
        </w:rPr>
        <w:t xml:space="preserve">vor allem mit den </w:t>
      </w:r>
      <w:r w:rsidR="00F1766A">
        <w:rPr>
          <w:sz w:val="19"/>
          <w:szCs w:val="19"/>
        </w:rPr>
        <w:t xml:space="preserve">Bereichen </w:t>
      </w:r>
      <w:r w:rsidR="00910FAD">
        <w:rPr>
          <w:sz w:val="19"/>
          <w:szCs w:val="19"/>
        </w:rPr>
        <w:t>Werkstatt</w:t>
      </w:r>
      <w:r w:rsidR="00576AB7">
        <w:rPr>
          <w:sz w:val="19"/>
          <w:szCs w:val="19"/>
        </w:rPr>
        <w:t>arbeiten</w:t>
      </w:r>
      <w:r w:rsidR="00910FAD">
        <w:rPr>
          <w:sz w:val="19"/>
          <w:szCs w:val="19"/>
        </w:rPr>
        <w:t>, Ersatzteile, Öl</w:t>
      </w:r>
      <w:r w:rsidR="00F1766A">
        <w:rPr>
          <w:sz w:val="19"/>
          <w:szCs w:val="19"/>
        </w:rPr>
        <w:t xml:space="preserve"> und </w:t>
      </w:r>
      <w:r w:rsidR="00910FAD">
        <w:rPr>
          <w:sz w:val="19"/>
          <w:szCs w:val="19"/>
        </w:rPr>
        <w:t>Reifen</w:t>
      </w:r>
      <w:r>
        <w:rPr>
          <w:sz w:val="19"/>
          <w:szCs w:val="19"/>
        </w:rPr>
        <w:t xml:space="preserve"> zu tun, wo die untersuchten </w:t>
      </w:r>
      <w:r w:rsidR="00F9733A">
        <w:rPr>
          <w:sz w:val="19"/>
          <w:szCs w:val="19"/>
        </w:rPr>
        <w:t xml:space="preserve">Markenhändler </w:t>
      </w:r>
      <w:r>
        <w:rPr>
          <w:sz w:val="19"/>
          <w:szCs w:val="19"/>
        </w:rPr>
        <w:t xml:space="preserve">ihre Deckungsbeiträge </w:t>
      </w:r>
      <w:r w:rsidR="006F77C7">
        <w:rPr>
          <w:sz w:val="19"/>
          <w:szCs w:val="19"/>
        </w:rPr>
        <w:t xml:space="preserve">leicht </w:t>
      </w:r>
      <w:r>
        <w:rPr>
          <w:sz w:val="19"/>
          <w:szCs w:val="19"/>
        </w:rPr>
        <w:t xml:space="preserve">verbessern konnten. 2018 deckte dieser Bereich knapp zwei Drittel der </w:t>
      </w:r>
      <w:r w:rsidR="009905B1">
        <w:rPr>
          <w:sz w:val="19"/>
          <w:szCs w:val="19"/>
        </w:rPr>
        <w:t>Betriebskosten</w:t>
      </w:r>
      <w:r>
        <w:rPr>
          <w:sz w:val="19"/>
          <w:szCs w:val="19"/>
        </w:rPr>
        <w:t xml:space="preserve">. </w:t>
      </w:r>
    </w:p>
    <w:p w14:paraId="78F5DC58" w14:textId="77777777" w:rsidR="00357A27" w:rsidRDefault="00357A27" w:rsidP="00344164">
      <w:pPr>
        <w:spacing w:line="240" w:lineRule="auto"/>
      </w:pPr>
    </w:p>
    <w:p w14:paraId="0B131847" w14:textId="77777777" w:rsidR="00344164" w:rsidRDefault="00344164" w:rsidP="00344164">
      <w:pPr>
        <w:spacing w:line="240" w:lineRule="auto"/>
      </w:pPr>
    </w:p>
    <w:p w14:paraId="76971C74" w14:textId="4C2EE5E3" w:rsidR="00344164" w:rsidRPr="008520E4" w:rsidRDefault="00344164" w:rsidP="00044A02">
      <w:pPr>
        <w:pStyle w:val="fuerFragenkursiv"/>
        <w:spacing w:line="240" w:lineRule="auto"/>
        <w:ind w:right="-114"/>
        <w:rPr>
          <w:sz w:val="16"/>
          <w:szCs w:val="16"/>
        </w:rPr>
      </w:pPr>
      <w:r w:rsidRPr="008520E4">
        <w:rPr>
          <w:b/>
          <w:sz w:val="16"/>
          <w:szCs w:val="16"/>
        </w:rPr>
        <w:t>Weitere Informationen</w:t>
      </w:r>
      <w:r w:rsidRPr="008520E4">
        <w:rPr>
          <w:sz w:val="16"/>
          <w:szCs w:val="16"/>
        </w:rPr>
        <w:t xml:space="preserve"> erhalten Sie von </w:t>
      </w:r>
      <w:r w:rsidR="009D068D" w:rsidRPr="008520E4">
        <w:rPr>
          <w:sz w:val="16"/>
          <w:szCs w:val="16"/>
        </w:rPr>
        <w:t>Urs Wernli, AGVS-Zentralpräsident, Mobile 079 222 14 58</w:t>
      </w:r>
      <w:r w:rsidRPr="008520E4">
        <w:rPr>
          <w:sz w:val="16"/>
          <w:szCs w:val="16"/>
        </w:rPr>
        <w:t xml:space="preserve">, E-Mail </w:t>
      </w:r>
      <w:hyperlink r:id="rId6" w:history="1">
        <w:r w:rsidR="009D068D" w:rsidRPr="008520E4">
          <w:rPr>
            <w:rStyle w:val="Hyperlink"/>
            <w:color w:val="auto"/>
            <w:sz w:val="16"/>
            <w:szCs w:val="16"/>
            <w:u w:val="none"/>
          </w:rPr>
          <w:t>urs.wernli@agvs-upsa.ch</w:t>
        </w:r>
      </w:hyperlink>
      <w:r w:rsidR="009D068D" w:rsidRPr="008520E4">
        <w:rPr>
          <w:sz w:val="16"/>
          <w:szCs w:val="16"/>
        </w:rPr>
        <w:t xml:space="preserve">. </w:t>
      </w:r>
      <w:r w:rsidR="009D068D" w:rsidRPr="008520E4">
        <w:rPr>
          <w:b/>
          <w:sz w:val="16"/>
          <w:szCs w:val="16"/>
        </w:rPr>
        <w:t>Koordination:</w:t>
      </w:r>
      <w:r w:rsidR="009D068D" w:rsidRPr="008520E4">
        <w:rPr>
          <w:sz w:val="16"/>
          <w:szCs w:val="16"/>
        </w:rPr>
        <w:t xml:space="preserve"> Monique Baldinger, Mobile 079 673 10 48, E-Mail </w:t>
      </w:r>
      <w:hyperlink r:id="rId7" w:history="1">
        <w:r w:rsidR="009D068D" w:rsidRPr="008520E4">
          <w:rPr>
            <w:rStyle w:val="Hyperlink"/>
            <w:color w:val="auto"/>
            <w:sz w:val="16"/>
            <w:szCs w:val="16"/>
            <w:u w:val="none"/>
          </w:rPr>
          <w:t>monique.baldinger@agvs-upsa.ch</w:t>
        </w:r>
      </w:hyperlink>
    </w:p>
    <w:p w14:paraId="1E2B84FB" w14:textId="77777777" w:rsidR="00344164" w:rsidRPr="008520E4" w:rsidRDefault="00344164" w:rsidP="00044A02">
      <w:pPr>
        <w:spacing w:line="240" w:lineRule="auto"/>
        <w:ind w:right="-114"/>
        <w:rPr>
          <w:i/>
          <w:color w:val="000000"/>
          <w:sz w:val="16"/>
          <w:szCs w:val="16"/>
        </w:rPr>
      </w:pPr>
      <w:bookmarkStart w:id="3" w:name="OLE_LINK1"/>
      <w:bookmarkStart w:id="4" w:name="OLE_LINK2"/>
    </w:p>
    <w:p w14:paraId="069947F6" w14:textId="77777777" w:rsidR="00344164" w:rsidRPr="00044A02" w:rsidRDefault="00344164" w:rsidP="00044A02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8520E4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416A5360" w14:textId="77777777" w:rsidR="00344164" w:rsidRPr="00DC1198" w:rsidRDefault="00DC1198" w:rsidP="00044A02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270D6DC2" w14:textId="77777777" w:rsidR="00344164" w:rsidRPr="00DC1198" w:rsidRDefault="00344164" w:rsidP="00344164">
      <w:pPr>
        <w:spacing w:line="240" w:lineRule="auto"/>
        <w:rPr>
          <w:i/>
          <w:color w:val="000000"/>
          <w:sz w:val="16"/>
          <w:szCs w:val="16"/>
        </w:rPr>
      </w:pPr>
    </w:p>
    <w:bookmarkEnd w:id="3"/>
    <w:bookmarkEnd w:id="4"/>
    <w:p w14:paraId="493863D3" w14:textId="77777777" w:rsidR="00344164" w:rsidRPr="00DC1198" w:rsidRDefault="00344164" w:rsidP="00344164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135A5FE9" w14:textId="3E3606FD" w:rsidR="00344164" w:rsidRPr="00044A02" w:rsidRDefault="006A5FB8" w:rsidP="00344164">
      <w:pPr>
        <w:spacing w:line="240" w:lineRule="auto"/>
        <w:rPr>
          <w:b/>
          <w:bCs/>
          <w:sz w:val="16"/>
          <w:szCs w:val="16"/>
        </w:rPr>
      </w:pPr>
      <w:r w:rsidRPr="006A5FB8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D1E2159" wp14:editId="57F2138B">
            <wp:simplePos x="0" y="0"/>
            <wp:positionH relativeFrom="column">
              <wp:posOffset>4151906</wp:posOffset>
            </wp:positionH>
            <wp:positionV relativeFrom="page">
              <wp:posOffset>10084279</wp:posOffset>
            </wp:positionV>
            <wp:extent cx="179260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FB8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CE4AEE2" wp14:editId="6C1609D0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64" w:rsidRPr="00044A02">
        <w:rPr>
          <w:b/>
          <w:bCs/>
          <w:sz w:val="16"/>
          <w:szCs w:val="16"/>
        </w:rPr>
        <w:t xml:space="preserve">Text und </w:t>
      </w:r>
      <w:r w:rsidR="00355485" w:rsidRPr="00044A02">
        <w:rPr>
          <w:b/>
          <w:bCs/>
          <w:sz w:val="16"/>
          <w:szCs w:val="16"/>
        </w:rPr>
        <w:t>Bild</w:t>
      </w:r>
      <w:r w:rsidR="00344164" w:rsidRPr="00044A02">
        <w:rPr>
          <w:b/>
          <w:bCs/>
          <w:sz w:val="16"/>
          <w:szCs w:val="16"/>
        </w:rPr>
        <w:t xml:space="preserve"> zum Download auf </w:t>
      </w:r>
      <w:hyperlink r:id="rId10" w:history="1">
        <w:r w:rsidR="00344164" w:rsidRPr="00044A02">
          <w:rPr>
            <w:rStyle w:val="Hyperlink"/>
            <w:b/>
            <w:bCs/>
            <w:color w:val="auto"/>
            <w:sz w:val="16"/>
            <w:szCs w:val="16"/>
            <w:u w:val="none"/>
          </w:rPr>
          <w:t>www.agvs-upsa.ch</w:t>
        </w:r>
      </w:hyperlink>
      <w:r w:rsidR="00344164" w:rsidRPr="00044A02">
        <w:rPr>
          <w:b/>
          <w:bCs/>
          <w:sz w:val="16"/>
          <w:szCs w:val="16"/>
        </w:rPr>
        <w:t xml:space="preserve"> im </w:t>
      </w:r>
      <w:proofErr w:type="spellStart"/>
      <w:r w:rsidR="00344164" w:rsidRPr="00044A02">
        <w:rPr>
          <w:b/>
          <w:bCs/>
          <w:sz w:val="16"/>
          <w:szCs w:val="16"/>
        </w:rPr>
        <w:t>Footer</w:t>
      </w:r>
      <w:proofErr w:type="spellEnd"/>
      <w:r w:rsidR="00344164" w:rsidRPr="00044A02">
        <w:rPr>
          <w:b/>
          <w:bCs/>
          <w:sz w:val="16"/>
          <w:szCs w:val="16"/>
        </w:rPr>
        <w:t xml:space="preserve"> «Medieninformationen</w:t>
      </w:r>
      <w:r w:rsidR="00442CB5" w:rsidRPr="00044A02">
        <w:rPr>
          <w:b/>
          <w:bCs/>
          <w:sz w:val="16"/>
          <w:szCs w:val="16"/>
        </w:rPr>
        <w:t>»</w:t>
      </w:r>
    </w:p>
    <w:sectPr w:rsidR="00344164" w:rsidRPr="00044A02" w:rsidSect="00DC1198">
      <w:footerReference w:type="default" r:id="rId11"/>
      <w:headerReference w:type="first" r:id="rId12"/>
      <w:footerReference w:type="first" r:id="rId13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99E3" w14:textId="77777777" w:rsidR="00842CC6" w:rsidRDefault="00842CC6">
      <w:r>
        <w:separator/>
      </w:r>
    </w:p>
  </w:endnote>
  <w:endnote w:type="continuationSeparator" w:id="0">
    <w:p w14:paraId="63EC5BA1" w14:textId="77777777" w:rsidR="00842CC6" w:rsidRDefault="0084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150859B1" w14:textId="77777777">
      <w:trPr>
        <w:trHeight w:val="160"/>
      </w:trPr>
      <w:tc>
        <w:tcPr>
          <w:tcW w:w="6067" w:type="dxa"/>
          <w:vAlign w:val="bottom"/>
        </w:tcPr>
        <w:p w14:paraId="50074EED" w14:textId="77777777"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5F0781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5F0781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436BAE3E" w14:textId="77777777" w:rsidR="00FE69E4" w:rsidRDefault="00FE69E4">
          <w:pPr>
            <w:pStyle w:val="Speicherpfad6pt"/>
            <w:rPr>
              <w:lang w:val="en-GB"/>
            </w:rPr>
          </w:pPr>
        </w:p>
      </w:tc>
    </w:tr>
  </w:tbl>
  <w:p w14:paraId="7C65949E" w14:textId="77777777"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8F17" w14:textId="77777777" w:rsidR="00FA06A7" w:rsidRDefault="00FA06A7" w:rsidP="000635E0">
    <w:pPr>
      <w:pStyle w:val="Logo"/>
    </w:pPr>
  </w:p>
  <w:p w14:paraId="3DAB69AE" w14:textId="77777777" w:rsidR="00D55DE8" w:rsidRDefault="00D55DE8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5831" w14:textId="77777777" w:rsidR="00842CC6" w:rsidRDefault="00842CC6">
      <w:r>
        <w:separator/>
      </w:r>
    </w:p>
  </w:footnote>
  <w:footnote w:type="continuationSeparator" w:id="0">
    <w:p w14:paraId="374FFE80" w14:textId="77777777" w:rsidR="00842CC6" w:rsidRDefault="0084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D597" w14:textId="77777777" w:rsidR="006A5FB8" w:rsidRDefault="006A5FB8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6CACFE79" wp14:editId="43AB66E3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C6"/>
    <w:rsid w:val="000007C8"/>
    <w:rsid w:val="00002A9F"/>
    <w:rsid w:val="00010E0F"/>
    <w:rsid w:val="00015560"/>
    <w:rsid w:val="00022816"/>
    <w:rsid w:val="000355F0"/>
    <w:rsid w:val="00044A02"/>
    <w:rsid w:val="00046A02"/>
    <w:rsid w:val="00055CA5"/>
    <w:rsid w:val="000635E0"/>
    <w:rsid w:val="0006484C"/>
    <w:rsid w:val="000755AB"/>
    <w:rsid w:val="000831F2"/>
    <w:rsid w:val="00093CF1"/>
    <w:rsid w:val="00096AB7"/>
    <w:rsid w:val="000B4AD6"/>
    <w:rsid w:val="000C1713"/>
    <w:rsid w:val="000D63D8"/>
    <w:rsid w:val="000E039C"/>
    <w:rsid w:val="001048A0"/>
    <w:rsid w:val="001274AF"/>
    <w:rsid w:val="00132911"/>
    <w:rsid w:val="00135851"/>
    <w:rsid w:val="001452BE"/>
    <w:rsid w:val="00173033"/>
    <w:rsid w:val="00183330"/>
    <w:rsid w:val="00183B09"/>
    <w:rsid w:val="00184B28"/>
    <w:rsid w:val="00197938"/>
    <w:rsid w:val="001A1479"/>
    <w:rsid w:val="001C43B6"/>
    <w:rsid w:val="00202BA3"/>
    <w:rsid w:val="00203E70"/>
    <w:rsid w:val="00220F5E"/>
    <w:rsid w:val="00236196"/>
    <w:rsid w:val="00242A63"/>
    <w:rsid w:val="0024787A"/>
    <w:rsid w:val="00286679"/>
    <w:rsid w:val="00287E4B"/>
    <w:rsid w:val="00293836"/>
    <w:rsid w:val="00295062"/>
    <w:rsid w:val="002B45D4"/>
    <w:rsid w:val="002C7FA2"/>
    <w:rsid w:val="002F101B"/>
    <w:rsid w:val="00304696"/>
    <w:rsid w:val="00306831"/>
    <w:rsid w:val="003246D7"/>
    <w:rsid w:val="00327656"/>
    <w:rsid w:val="00344164"/>
    <w:rsid w:val="003502C9"/>
    <w:rsid w:val="003515E9"/>
    <w:rsid w:val="00355485"/>
    <w:rsid w:val="00357A27"/>
    <w:rsid w:val="00367C41"/>
    <w:rsid w:val="00380BEB"/>
    <w:rsid w:val="00383EAF"/>
    <w:rsid w:val="00391446"/>
    <w:rsid w:val="003A582F"/>
    <w:rsid w:val="003A5F7A"/>
    <w:rsid w:val="003B03A0"/>
    <w:rsid w:val="003B5174"/>
    <w:rsid w:val="003D1167"/>
    <w:rsid w:val="003F5246"/>
    <w:rsid w:val="0041337B"/>
    <w:rsid w:val="00422E1F"/>
    <w:rsid w:val="00425F5E"/>
    <w:rsid w:val="004326B2"/>
    <w:rsid w:val="00436A6F"/>
    <w:rsid w:val="00440D7C"/>
    <w:rsid w:val="004417FF"/>
    <w:rsid w:val="00441E37"/>
    <w:rsid w:val="00442CB5"/>
    <w:rsid w:val="00453C25"/>
    <w:rsid w:val="00462D74"/>
    <w:rsid w:val="00483C1E"/>
    <w:rsid w:val="004A5F9F"/>
    <w:rsid w:val="004B5C49"/>
    <w:rsid w:val="004D20A3"/>
    <w:rsid w:val="004E02F8"/>
    <w:rsid w:val="004F60A3"/>
    <w:rsid w:val="00504EBA"/>
    <w:rsid w:val="00511F28"/>
    <w:rsid w:val="00520041"/>
    <w:rsid w:val="00520686"/>
    <w:rsid w:val="0053015B"/>
    <w:rsid w:val="00530B13"/>
    <w:rsid w:val="00552A13"/>
    <w:rsid w:val="005677AA"/>
    <w:rsid w:val="005702AC"/>
    <w:rsid w:val="00576AB7"/>
    <w:rsid w:val="00586622"/>
    <w:rsid w:val="00593B8E"/>
    <w:rsid w:val="005B01E8"/>
    <w:rsid w:val="005C286C"/>
    <w:rsid w:val="005D1D75"/>
    <w:rsid w:val="005D4450"/>
    <w:rsid w:val="005D57F6"/>
    <w:rsid w:val="005E5089"/>
    <w:rsid w:val="005F0781"/>
    <w:rsid w:val="006046F2"/>
    <w:rsid w:val="0062686C"/>
    <w:rsid w:val="00633410"/>
    <w:rsid w:val="00642D5F"/>
    <w:rsid w:val="00651C20"/>
    <w:rsid w:val="006628EE"/>
    <w:rsid w:val="00664423"/>
    <w:rsid w:val="00685AB3"/>
    <w:rsid w:val="00695CF6"/>
    <w:rsid w:val="006A5FB8"/>
    <w:rsid w:val="006B041E"/>
    <w:rsid w:val="006B71CB"/>
    <w:rsid w:val="006C4C0B"/>
    <w:rsid w:val="006D667C"/>
    <w:rsid w:val="006E685C"/>
    <w:rsid w:val="006F3092"/>
    <w:rsid w:val="006F77C7"/>
    <w:rsid w:val="007240E8"/>
    <w:rsid w:val="00755BEF"/>
    <w:rsid w:val="007721A8"/>
    <w:rsid w:val="00774343"/>
    <w:rsid w:val="00774E01"/>
    <w:rsid w:val="007852CE"/>
    <w:rsid w:val="007871BA"/>
    <w:rsid w:val="00796544"/>
    <w:rsid w:val="007A79E8"/>
    <w:rsid w:val="007E7113"/>
    <w:rsid w:val="007F243D"/>
    <w:rsid w:val="007F3EFE"/>
    <w:rsid w:val="007F3F9B"/>
    <w:rsid w:val="008004DF"/>
    <w:rsid w:val="0080538A"/>
    <w:rsid w:val="00825653"/>
    <w:rsid w:val="00831D68"/>
    <w:rsid w:val="0083447A"/>
    <w:rsid w:val="00842CC6"/>
    <w:rsid w:val="00843141"/>
    <w:rsid w:val="0084659E"/>
    <w:rsid w:val="00850CD5"/>
    <w:rsid w:val="008520E4"/>
    <w:rsid w:val="0086117D"/>
    <w:rsid w:val="00881F0F"/>
    <w:rsid w:val="008846A5"/>
    <w:rsid w:val="00887C3E"/>
    <w:rsid w:val="00892B5E"/>
    <w:rsid w:val="008B62E3"/>
    <w:rsid w:val="008C0AA4"/>
    <w:rsid w:val="008C28EB"/>
    <w:rsid w:val="008C7650"/>
    <w:rsid w:val="008D57B1"/>
    <w:rsid w:val="008E5403"/>
    <w:rsid w:val="008F25F8"/>
    <w:rsid w:val="008F73DB"/>
    <w:rsid w:val="00901780"/>
    <w:rsid w:val="009047D8"/>
    <w:rsid w:val="00904C8B"/>
    <w:rsid w:val="00907E09"/>
    <w:rsid w:val="00910FAD"/>
    <w:rsid w:val="00913519"/>
    <w:rsid w:val="00932B80"/>
    <w:rsid w:val="009372BA"/>
    <w:rsid w:val="00940716"/>
    <w:rsid w:val="0096703A"/>
    <w:rsid w:val="00970B6F"/>
    <w:rsid w:val="009802AA"/>
    <w:rsid w:val="009905B1"/>
    <w:rsid w:val="009D068D"/>
    <w:rsid w:val="009E4C91"/>
    <w:rsid w:val="009F50AC"/>
    <w:rsid w:val="009F6DC7"/>
    <w:rsid w:val="00A176B5"/>
    <w:rsid w:val="00A17AFC"/>
    <w:rsid w:val="00A31F7C"/>
    <w:rsid w:val="00A476FD"/>
    <w:rsid w:val="00A75BF3"/>
    <w:rsid w:val="00A93774"/>
    <w:rsid w:val="00AA72D3"/>
    <w:rsid w:val="00AC55BD"/>
    <w:rsid w:val="00AD0DA0"/>
    <w:rsid w:val="00AD5C43"/>
    <w:rsid w:val="00AF0F31"/>
    <w:rsid w:val="00AF4D02"/>
    <w:rsid w:val="00B0626A"/>
    <w:rsid w:val="00B13050"/>
    <w:rsid w:val="00B377A5"/>
    <w:rsid w:val="00B44CA8"/>
    <w:rsid w:val="00B573A4"/>
    <w:rsid w:val="00B65888"/>
    <w:rsid w:val="00B710E6"/>
    <w:rsid w:val="00B9068C"/>
    <w:rsid w:val="00B92895"/>
    <w:rsid w:val="00BB4156"/>
    <w:rsid w:val="00BC62CD"/>
    <w:rsid w:val="00BE4745"/>
    <w:rsid w:val="00BF1544"/>
    <w:rsid w:val="00BF269D"/>
    <w:rsid w:val="00BF29FE"/>
    <w:rsid w:val="00C1547D"/>
    <w:rsid w:val="00C21DCD"/>
    <w:rsid w:val="00C3222B"/>
    <w:rsid w:val="00C37319"/>
    <w:rsid w:val="00C446AD"/>
    <w:rsid w:val="00C473AA"/>
    <w:rsid w:val="00C530C0"/>
    <w:rsid w:val="00C563E3"/>
    <w:rsid w:val="00C607B3"/>
    <w:rsid w:val="00C62171"/>
    <w:rsid w:val="00C6748B"/>
    <w:rsid w:val="00CA5766"/>
    <w:rsid w:val="00CB314A"/>
    <w:rsid w:val="00CC1073"/>
    <w:rsid w:val="00CC725D"/>
    <w:rsid w:val="00CD760F"/>
    <w:rsid w:val="00D07B0A"/>
    <w:rsid w:val="00D113F9"/>
    <w:rsid w:val="00D1417D"/>
    <w:rsid w:val="00D30181"/>
    <w:rsid w:val="00D34EE1"/>
    <w:rsid w:val="00D55DE8"/>
    <w:rsid w:val="00D66841"/>
    <w:rsid w:val="00D82C37"/>
    <w:rsid w:val="00D87D69"/>
    <w:rsid w:val="00D91D55"/>
    <w:rsid w:val="00D91E13"/>
    <w:rsid w:val="00D953B7"/>
    <w:rsid w:val="00D9566D"/>
    <w:rsid w:val="00DB0386"/>
    <w:rsid w:val="00DB083A"/>
    <w:rsid w:val="00DC1198"/>
    <w:rsid w:val="00DC1E56"/>
    <w:rsid w:val="00DD0713"/>
    <w:rsid w:val="00DD1C19"/>
    <w:rsid w:val="00DE3048"/>
    <w:rsid w:val="00DE4CE4"/>
    <w:rsid w:val="00E02830"/>
    <w:rsid w:val="00E0347E"/>
    <w:rsid w:val="00E165A9"/>
    <w:rsid w:val="00E20513"/>
    <w:rsid w:val="00E56E47"/>
    <w:rsid w:val="00E745B5"/>
    <w:rsid w:val="00EB5ED7"/>
    <w:rsid w:val="00EB64E3"/>
    <w:rsid w:val="00EB6EAE"/>
    <w:rsid w:val="00EB7257"/>
    <w:rsid w:val="00EC0FA0"/>
    <w:rsid w:val="00EC47D3"/>
    <w:rsid w:val="00EC6313"/>
    <w:rsid w:val="00ED138B"/>
    <w:rsid w:val="00EE11B2"/>
    <w:rsid w:val="00EF11B1"/>
    <w:rsid w:val="00EF247A"/>
    <w:rsid w:val="00F1766A"/>
    <w:rsid w:val="00F2607D"/>
    <w:rsid w:val="00F26D7B"/>
    <w:rsid w:val="00F54168"/>
    <w:rsid w:val="00F56D71"/>
    <w:rsid w:val="00F67E70"/>
    <w:rsid w:val="00F74E27"/>
    <w:rsid w:val="00F9099A"/>
    <w:rsid w:val="00F9733A"/>
    <w:rsid w:val="00FA06A7"/>
    <w:rsid w:val="00FA23B8"/>
    <w:rsid w:val="00FA59C4"/>
    <w:rsid w:val="00FA6559"/>
    <w:rsid w:val="00FC23CA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43F51AB"/>
  <w15:docId w15:val="{BFBE640C-5E64-49AB-A30E-F6D9A09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344164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44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onique.baldinger@agvs-upsa.c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.wernli@agvs-upsa.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gvs-upsa.c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Kunden\&#8226;%20Kunden_Masken+Unterschriften\AGVS_+_AEC\_AGVS_Vorlagen\AGVS_d_Medieninformation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AGVS_d_Medieninformation_Vorlage.dotx</Template>
  <TotalTime>0</TotalTime>
  <Pages>1</Pages>
  <Words>367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Sandro Compagno</dc:creator>
  <cp:keywords/>
  <dc:description/>
  <cp:lastModifiedBy>Anina Zimmerli</cp:lastModifiedBy>
  <cp:revision>5</cp:revision>
  <cp:lastPrinted>2019-05-13T11:42:00Z</cp:lastPrinted>
  <dcterms:created xsi:type="dcterms:W3CDTF">2019-05-13T11:35:00Z</dcterms:created>
  <dcterms:modified xsi:type="dcterms:W3CDTF">2019-05-16T05:58:00Z</dcterms:modified>
</cp:coreProperties>
</file>