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COMMUNIQUÉ DE PRESSE</w:t>
      </w:r>
    </w:p>
    <w:p w:rsidR="00344164" w:rsidRDefault="00344164" w:rsidP="00344164">
      <w:pPr>
        <w:spacing w:line="240" w:lineRule="auto"/>
      </w:pPr>
    </w:p>
    <w:p w:rsidR="00442CB5" w:rsidRDefault="00442CB5" w:rsidP="00344164">
      <w:pPr>
        <w:spacing w:line="240" w:lineRule="auto"/>
      </w:pPr>
    </w:p>
    <w:p w:rsidR="00442CB5" w:rsidRDefault="00DD090A" w:rsidP="00442CB5">
      <w:pPr>
        <w:spacing w:line="240" w:lineRule="auto"/>
        <w:rPr>
          <w:b/>
        </w:rPr>
      </w:pPr>
      <w:r>
        <w:rPr>
          <w:b/>
        </w:rPr>
        <w:t>Là où s'ouvrent les fenêtres vers l’avenir professionnel</w:t>
      </w:r>
    </w:p>
    <w:p w:rsidR="00442CB5" w:rsidRDefault="00442CB5" w:rsidP="00442CB5">
      <w:pPr>
        <w:spacing w:line="240" w:lineRule="auto"/>
        <w:rPr>
          <w:b/>
        </w:rPr>
      </w:pPr>
    </w:p>
    <w:p w:rsidR="00344164" w:rsidRPr="00344164" w:rsidRDefault="00DD090A" w:rsidP="00442CB5">
      <w:pPr>
        <w:spacing w:line="240" w:lineRule="auto"/>
        <w:rPr>
          <w:b/>
          <w:sz w:val="32"/>
          <w:szCs w:val="32"/>
        </w:rPr>
      </w:pPr>
      <w:r>
        <w:rPr>
          <w:b/>
          <w:sz w:val="32"/>
          <w:szCs w:val="32"/>
        </w:rPr>
        <w:t>La manifestation Future Day est une source d'information importante pour les jeunes en formation</w:t>
      </w:r>
      <w:r>
        <w:rPr>
          <w:noProof/>
          <w:lang w:val="de-CH"/>
        </w:rPr>
        <w:drawing>
          <wp:anchor distT="0" distB="0" distL="114300" distR="114300" simplePos="0" relativeHeight="251662336" behindDoc="0" locked="1" layoutInCell="1" allowOverlap="1" wp14:anchorId="721F0929" wp14:editId="2BAF630E">
            <wp:simplePos x="0" y="0"/>
            <wp:positionH relativeFrom="margin">
              <wp:posOffset>3657600</wp:posOffset>
            </wp:positionH>
            <wp:positionV relativeFrom="page">
              <wp:posOffset>405130</wp:posOffset>
            </wp:positionV>
            <wp:extent cx="2415540" cy="701675"/>
            <wp:effectExtent l="0" t="0" r="381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6">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4164" w:rsidRDefault="00344164" w:rsidP="00344164">
      <w:pPr>
        <w:spacing w:line="240" w:lineRule="auto"/>
      </w:pPr>
    </w:p>
    <w:p w:rsidR="00344164" w:rsidRDefault="00344164" w:rsidP="00344164">
      <w:pPr>
        <w:spacing w:line="240" w:lineRule="auto"/>
        <w:rPr>
          <w:b/>
        </w:rPr>
      </w:pPr>
    </w:p>
    <w:p w:rsidR="00344164" w:rsidRDefault="000C6FBF" w:rsidP="00344164">
      <w:pPr>
        <w:spacing w:line="240" w:lineRule="auto"/>
        <w:rPr>
          <w:b/>
          <w:sz w:val="19"/>
          <w:szCs w:val="19"/>
        </w:rPr>
      </w:pPr>
      <w:r>
        <w:rPr>
          <w:b/>
          <w:i/>
          <w:sz w:val="19"/>
          <w:szCs w:val="19"/>
        </w:rPr>
        <w:t>Berne, le 2</w:t>
      </w:r>
      <w:r w:rsidR="00911CB9">
        <w:rPr>
          <w:b/>
          <w:i/>
          <w:sz w:val="19"/>
          <w:szCs w:val="19"/>
        </w:rPr>
        <w:t>4</w:t>
      </w:r>
      <w:r>
        <w:rPr>
          <w:b/>
          <w:i/>
          <w:sz w:val="19"/>
          <w:szCs w:val="19"/>
        </w:rPr>
        <w:t xml:space="preserve"> juin 2019 – Le personnel qualifié est l’épine dorsale de chaque branche. Dès la formation, il s’agit donc de montrer le potentiel de développement et de donner le plus tôt possible envie aux jeunes de rester dans la branche. Près de 500 futurs mécatroniciens d'automobiles ont pu se faire une idée de la diversité des possibilités de formation continue lors de la manifestation Future Day.</w:t>
      </w:r>
    </w:p>
    <w:p w:rsidR="00344164" w:rsidRDefault="00344164" w:rsidP="00344164">
      <w:pPr>
        <w:spacing w:line="240" w:lineRule="auto"/>
        <w:rPr>
          <w:b/>
          <w:sz w:val="19"/>
          <w:szCs w:val="19"/>
        </w:rPr>
      </w:pPr>
    </w:p>
    <w:p w:rsidR="00DD090A" w:rsidRPr="00DD090A" w:rsidRDefault="00DD090A" w:rsidP="00DD090A">
      <w:pPr>
        <w:spacing w:line="240" w:lineRule="auto"/>
        <w:rPr>
          <w:sz w:val="19"/>
          <w:szCs w:val="19"/>
        </w:rPr>
      </w:pPr>
      <w:r>
        <w:rPr>
          <w:sz w:val="19"/>
          <w:szCs w:val="19"/>
        </w:rPr>
        <w:t xml:space="preserve">La semaine Future Day organisée à </w:t>
      </w:r>
      <w:proofErr w:type="spellStart"/>
      <w:r>
        <w:rPr>
          <w:sz w:val="19"/>
          <w:szCs w:val="19"/>
        </w:rPr>
        <w:t>Vauffelin</w:t>
      </w:r>
      <w:proofErr w:type="spellEnd"/>
      <w:r>
        <w:rPr>
          <w:sz w:val="19"/>
          <w:szCs w:val="19"/>
        </w:rPr>
        <w:t xml:space="preserve"> (BE) est l’occasion pour les jeunes en troisième année de formation de s’informer clairement sur leur avenir professionnel. Du 17 au 21 juin 2019, les jeunes suivant une formation dans les </w:t>
      </w:r>
      <w:bookmarkStart w:id="1" w:name="_GoBack"/>
      <w:bookmarkEnd w:id="1"/>
      <w:r>
        <w:rPr>
          <w:sz w:val="19"/>
          <w:szCs w:val="19"/>
        </w:rPr>
        <w:t>domaines de l’automobile, des véhicules, des motocycles et de la technique agricole peuvent découvrir les perspectives professionnelles et les possibilités de formation continue après leur examen de fin d'apprentissage / procédure de qualification. (EFA / PQ).</w:t>
      </w:r>
    </w:p>
    <w:p w:rsidR="00DD090A" w:rsidRPr="00DD090A" w:rsidRDefault="00DD090A" w:rsidP="00DD090A">
      <w:pPr>
        <w:spacing w:line="240" w:lineRule="auto"/>
        <w:rPr>
          <w:sz w:val="19"/>
          <w:szCs w:val="19"/>
        </w:rPr>
      </w:pPr>
    </w:p>
    <w:p w:rsidR="00DD090A" w:rsidRPr="00DD090A" w:rsidRDefault="00DD090A" w:rsidP="00DD090A">
      <w:pPr>
        <w:spacing w:line="240" w:lineRule="auto"/>
        <w:rPr>
          <w:sz w:val="19"/>
          <w:szCs w:val="19"/>
        </w:rPr>
      </w:pPr>
      <w:r>
        <w:rPr>
          <w:sz w:val="19"/>
          <w:szCs w:val="19"/>
        </w:rPr>
        <w:t>C’est déjà la 11</w:t>
      </w:r>
      <w:r>
        <w:rPr>
          <w:sz w:val="19"/>
          <w:szCs w:val="19"/>
          <w:vertAlign w:val="superscript"/>
        </w:rPr>
        <w:t>e</w:t>
      </w:r>
      <w:r>
        <w:rPr>
          <w:sz w:val="19"/>
          <w:szCs w:val="19"/>
        </w:rPr>
        <w:t xml:space="preserve"> fois que le département Technique automobile de la Haute école spécialisée bernoise (BFH) organise cette fenêtre passionnante sur l’avenir professionnel avec l’Union professionnelle suisse de l'automobile (UPSA) et d’autres associations (</w:t>
      </w:r>
      <w:proofErr w:type="spellStart"/>
      <w:r>
        <w:rPr>
          <w:sz w:val="19"/>
          <w:szCs w:val="19"/>
        </w:rPr>
        <w:t>Agrotec</w:t>
      </w:r>
      <w:proofErr w:type="spellEnd"/>
      <w:r>
        <w:rPr>
          <w:sz w:val="19"/>
          <w:szCs w:val="19"/>
        </w:rPr>
        <w:t xml:space="preserve"> Suisse, Carrosserie Suisse, ASETA, 2roues Suisse et ASEMACA). Organisée sur cinq jours, la manifestation Future Day permet aux jeunes visiteurs de découvrir leur métier en détail et d’obtenir des suggestions pour la poursuite de leur carrière professionnelle. Les jeunes en formation sont familiarisés de manière claire avec des domaines thématiques complexes sur différents spots techniques et à l’aide de démonstrations passionnantes. En 2019, les domaines thématiques englobent les entraînements, la sécurité (désormais incluant la vitesse et l’énergie), la construction automobile et les nouvelles technologies. Toujours aussi impressionnant, le « Live Crash » constitue le temps fort de la journée. Cette année, le thème était la compatibilité.</w:t>
      </w:r>
    </w:p>
    <w:p w:rsidR="00DD090A" w:rsidRPr="00DD090A" w:rsidRDefault="00DD090A" w:rsidP="00DD090A">
      <w:pPr>
        <w:spacing w:line="240" w:lineRule="auto"/>
        <w:rPr>
          <w:sz w:val="19"/>
          <w:szCs w:val="19"/>
        </w:rPr>
      </w:pPr>
    </w:p>
    <w:p w:rsidR="00344164" w:rsidRDefault="00DD090A" w:rsidP="00DD090A">
      <w:pPr>
        <w:spacing w:line="240" w:lineRule="auto"/>
        <w:rPr>
          <w:sz w:val="19"/>
          <w:szCs w:val="19"/>
        </w:rPr>
      </w:pPr>
      <w:r>
        <w:rPr>
          <w:sz w:val="19"/>
          <w:szCs w:val="19"/>
        </w:rPr>
        <w:t>Près de 500 futurs mécatroniciens d'automobiles sont attendus dans le Jura bernois pour la manifestation Future Day avec leurs enseignants spécialisés. « Il est décisif pour nous de montrer rapidement le potentiel et la diversité des possibilités de formation continue dans notre branche », explique Olivier Maeder de la direction de l’association suisse des garagistes. « Nous réussirons ainsi à leur donner des perspectives au-delà de l’examen de fin d’apprentissage et de la procédure de qualification ce qui nous permettra de garder dans notre branche ce personnel qualifié si important. »</w:t>
      </w:r>
    </w:p>
    <w:p w:rsidR="00E972F7" w:rsidRDefault="00E972F7" w:rsidP="00DD090A">
      <w:pPr>
        <w:spacing w:line="240" w:lineRule="auto"/>
        <w:rPr>
          <w:sz w:val="19"/>
          <w:szCs w:val="19"/>
        </w:rPr>
      </w:pPr>
    </w:p>
    <w:p w:rsidR="00E972F7" w:rsidRPr="00344164" w:rsidRDefault="00E972F7" w:rsidP="00DD090A">
      <w:pPr>
        <w:spacing w:line="240" w:lineRule="auto"/>
      </w:pPr>
      <w:r>
        <w:rPr>
          <w:sz w:val="19"/>
          <w:szCs w:val="19"/>
        </w:rPr>
        <w:t xml:space="preserve">Légende(s) des photos : de passionnants aperçus sont proposés aux jeunes lors de l’événement Future Day de </w:t>
      </w:r>
      <w:proofErr w:type="spellStart"/>
      <w:r>
        <w:rPr>
          <w:sz w:val="19"/>
          <w:szCs w:val="19"/>
        </w:rPr>
        <w:t>Vauffelin</w:t>
      </w:r>
      <w:proofErr w:type="spellEnd"/>
      <w:r>
        <w:rPr>
          <w:sz w:val="19"/>
          <w:szCs w:val="19"/>
        </w:rPr>
        <w:t>.</w:t>
      </w:r>
    </w:p>
    <w:p w:rsidR="00344164" w:rsidRDefault="00344164" w:rsidP="00344164">
      <w:pPr>
        <w:spacing w:line="240" w:lineRule="auto"/>
      </w:pPr>
    </w:p>
    <w:p w:rsidR="00344164" w:rsidRDefault="00344164" w:rsidP="00344164">
      <w:pPr>
        <w:spacing w:line="240" w:lineRule="auto"/>
      </w:pPr>
    </w:p>
    <w:p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après d'Olivier Maeder, direction de l'UPSA, service Formation, téléphone 031 307 15 35, e-mail olivier.maeder@agvs-upsa.ch</w:t>
      </w:r>
    </w:p>
    <w:p w:rsidR="00344164" w:rsidRPr="00044A02" w:rsidRDefault="00344164" w:rsidP="00044A02">
      <w:pPr>
        <w:spacing w:line="240" w:lineRule="auto"/>
        <w:ind w:right="-114"/>
        <w:rPr>
          <w:i/>
          <w:color w:val="000000"/>
          <w:sz w:val="16"/>
          <w:szCs w:val="16"/>
        </w:rPr>
      </w:pPr>
      <w:bookmarkStart w:id="2" w:name="OLE_LINK1"/>
      <w:bookmarkStart w:id="3" w:name="OLE_LINK2"/>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7"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8C6" w:rsidRDefault="001A68C6">
      <w:r>
        <w:separator/>
      </w:r>
    </w:p>
  </w:endnote>
  <w:endnote w:type="continuationSeparator" w:id="0">
    <w:p w:rsidR="001A68C6" w:rsidRDefault="001A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8C6" w:rsidRDefault="001A68C6">
      <w:r>
        <w:separator/>
      </w:r>
    </w:p>
  </w:footnote>
  <w:footnote w:type="continuationSeparator" w:id="0">
    <w:p w:rsidR="001A68C6" w:rsidRDefault="001A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0A"/>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C6FBF"/>
    <w:rsid w:val="000D63D8"/>
    <w:rsid w:val="000E039C"/>
    <w:rsid w:val="001048A0"/>
    <w:rsid w:val="001274AF"/>
    <w:rsid w:val="00132911"/>
    <w:rsid w:val="00135851"/>
    <w:rsid w:val="001452BE"/>
    <w:rsid w:val="00173033"/>
    <w:rsid w:val="00183330"/>
    <w:rsid w:val="00183B09"/>
    <w:rsid w:val="00184B28"/>
    <w:rsid w:val="00197938"/>
    <w:rsid w:val="001A1479"/>
    <w:rsid w:val="001A68C6"/>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000BE"/>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47535"/>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1CB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D090A"/>
    <w:rsid w:val="00DE3048"/>
    <w:rsid w:val="00DE4CE4"/>
    <w:rsid w:val="00E02830"/>
    <w:rsid w:val="00E0347E"/>
    <w:rsid w:val="00E20513"/>
    <w:rsid w:val="00E56E47"/>
    <w:rsid w:val="00E745B5"/>
    <w:rsid w:val="00E972F7"/>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88F32"/>
  <w15:docId w15:val="{839CE277-C3DD-4BB7-9A4D-7F13FC1C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515</Words>
  <Characters>3246</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Jürg A. Stettler</dc:creator>
  <cp:lastModifiedBy>Anina Zimmerli</cp:lastModifiedBy>
  <cp:revision>3</cp:revision>
  <cp:lastPrinted>2017-06-07T07:27:00Z</cp:lastPrinted>
  <dcterms:created xsi:type="dcterms:W3CDTF">2019-06-24T06:12:00Z</dcterms:created>
  <dcterms:modified xsi:type="dcterms:W3CDTF">2019-06-24T06:38:00Z</dcterms:modified>
</cp:coreProperties>
</file>