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A72BF4" w14:paraId="2C8215ED" w14:textId="77777777">
        <w:trPr>
          <w:cantSplit/>
          <w:trHeight w:hRule="exact" w:val="794"/>
        </w:trPr>
        <w:tc>
          <w:tcPr>
            <w:tcW w:w="8505" w:type="dxa"/>
            <w:tcBorders>
              <w:top w:val="nil"/>
              <w:left w:val="nil"/>
              <w:bottom w:val="nil"/>
              <w:right w:val="nil"/>
            </w:tcBorders>
          </w:tcPr>
          <w:p w14:paraId="2190E6E4" w14:textId="77777777" w:rsidR="00B254FD" w:rsidRDefault="00A72BF4" w:rsidP="003E4217">
            <w:pPr>
              <w:pStyle w:val="11ptbold"/>
            </w:pPr>
            <w:r>
              <w:t>Communiqué de presse</w:t>
            </w:r>
          </w:p>
          <w:p w14:paraId="4EF6851B" w14:textId="77777777" w:rsidR="00B254FD" w:rsidRDefault="00B254FD" w:rsidP="003E4217">
            <w:pPr>
              <w:pStyle w:val="11ptbold"/>
              <w:rPr>
                <w:b w:val="0"/>
                <w:caps w:val="0"/>
              </w:rPr>
            </w:pPr>
          </w:p>
          <w:p w14:paraId="625D3333" w14:textId="77777777" w:rsidR="00A72BF4" w:rsidRPr="00B254FD" w:rsidRDefault="00B254FD" w:rsidP="003E4217">
            <w:r>
              <w:rPr>
                <w:b/>
                <w:sz w:val="20"/>
                <w:szCs w:val="20"/>
              </w:rPr>
              <w:t>Sous-titre</w:t>
            </w:r>
          </w:p>
        </w:tc>
      </w:tr>
      <w:tr w:rsidR="00A72BF4" w:rsidRPr="00B27FCD" w14:paraId="29CAE820" w14:textId="77777777">
        <w:trPr>
          <w:cantSplit/>
          <w:trHeight w:val="320"/>
        </w:trPr>
        <w:tc>
          <w:tcPr>
            <w:tcW w:w="8505" w:type="dxa"/>
            <w:tcBorders>
              <w:top w:val="nil"/>
              <w:left w:val="nil"/>
              <w:bottom w:val="nil"/>
              <w:right w:val="nil"/>
            </w:tcBorders>
          </w:tcPr>
          <w:p w14:paraId="158FFC3E" w14:textId="437AF985" w:rsidR="003B2C1E" w:rsidRDefault="00540E76" w:rsidP="003B2C1E">
            <w:pPr>
              <w:spacing w:line="240" w:lineRule="auto"/>
              <w:rPr>
                <w:b/>
              </w:rPr>
            </w:pPr>
            <w:bookmarkStart w:id="0" w:name="_GoBack" w:colFirst="0" w:colLast="0"/>
            <w:r>
              <w:rPr>
                <w:b/>
              </w:rPr>
              <w:t>Nouvelle étiquette-énergie</w:t>
            </w:r>
          </w:p>
          <w:p w14:paraId="4FCC9384" w14:textId="77777777" w:rsidR="003B2C1E" w:rsidRDefault="003B2C1E" w:rsidP="003B2C1E">
            <w:pPr>
              <w:spacing w:line="240" w:lineRule="auto"/>
              <w:rPr>
                <w:b/>
              </w:rPr>
            </w:pPr>
          </w:p>
          <w:p w14:paraId="7644033F" w14:textId="2B3660BD" w:rsidR="003B2C1E" w:rsidRPr="00344164" w:rsidRDefault="00540E76" w:rsidP="003B2C1E">
            <w:pPr>
              <w:spacing w:line="240" w:lineRule="auto"/>
              <w:rPr>
                <w:b/>
                <w:sz w:val="32"/>
                <w:szCs w:val="32"/>
              </w:rPr>
            </w:pPr>
            <w:r>
              <w:rPr>
                <w:b/>
                <w:sz w:val="32"/>
                <w:szCs w:val="32"/>
              </w:rPr>
              <w:t>La branche automobile avertit contre les mauvaises surprises</w:t>
            </w:r>
          </w:p>
          <w:p w14:paraId="2A3D6EFD" w14:textId="77777777" w:rsidR="003B2C1E" w:rsidRDefault="003B2C1E" w:rsidP="003B2C1E">
            <w:pPr>
              <w:spacing w:line="240" w:lineRule="auto"/>
              <w:rPr>
                <w:b/>
              </w:rPr>
            </w:pPr>
          </w:p>
          <w:p w14:paraId="11D7B75B" w14:textId="299811ED" w:rsidR="003B2C1E" w:rsidRPr="00440D7C" w:rsidRDefault="000666AA" w:rsidP="003B2C1E">
            <w:pPr>
              <w:spacing w:line="240" w:lineRule="auto"/>
              <w:rPr>
                <w:b/>
                <w:sz w:val="19"/>
                <w:szCs w:val="19"/>
              </w:rPr>
            </w:pPr>
            <w:r>
              <w:rPr>
                <w:b/>
                <w:i/>
                <w:sz w:val="19"/>
                <w:szCs w:val="19"/>
              </w:rPr>
              <w:t>Berne, le 29</w:t>
            </w:r>
            <w:r w:rsidR="003B2C1E">
              <w:rPr>
                <w:b/>
                <w:i/>
                <w:sz w:val="19"/>
                <w:szCs w:val="19"/>
              </w:rPr>
              <w:t xml:space="preserve"> octobre 2019</w:t>
            </w:r>
            <w:r w:rsidR="003B2C1E">
              <w:rPr>
                <w:b/>
                <w:sz w:val="19"/>
                <w:szCs w:val="19"/>
              </w:rPr>
              <w:t xml:space="preserve"> – L’Union professionnelle suisse de l'automobile (UPSA) salue la décision du Conseil fédéral de rendre l’étiquette-énergie plus simple, plus compréhensible et plus claire. L’association des garagistes suisses avertit cependant contre les conséquences des changements.</w:t>
            </w:r>
          </w:p>
          <w:p w14:paraId="1BA1D090" w14:textId="77777777" w:rsidR="00E212B7" w:rsidRPr="00E212B7" w:rsidRDefault="00E212B7" w:rsidP="003E4217">
            <w:pPr>
              <w:spacing w:line="240" w:lineRule="auto"/>
              <w:jc w:val="left"/>
              <w:rPr>
                <w:b/>
                <w:sz w:val="32"/>
                <w:szCs w:val="32"/>
              </w:rPr>
            </w:pPr>
          </w:p>
        </w:tc>
      </w:tr>
      <w:tr w:rsidR="00A72BF4" w:rsidRPr="00E502BF" w14:paraId="462FE019" w14:textId="77777777">
        <w:trPr>
          <w:trHeight w:val="340"/>
        </w:trPr>
        <w:tc>
          <w:tcPr>
            <w:tcW w:w="8505" w:type="dxa"/>
            <w:tcBorders>
              <w:top w:val="nil"/>
              <w:left w:val="nil"/>
              <w:bottom w:val="nil"/>
              <w:right w:val="nil"/>
            </w:tcBorders>
          </w:tcPr>
          <w:p w14:paraId="6837D5DC" w14:textId="50232202" w:rsidR="003B2C1E" w:rsidRDefault="00A8561B" w:rsidP="003B2C1E">
            <w:pPr>
              <w:spacing w:line="240" w:lineRule="auto"/>
              <w:rPr>
                <w:sz w:val="19"/>
                <w:szCs w:val="19"/>
              </w:rPr>
            </w:pPr>
            <w:r>
              <w:rPr>
                <w:sz w:val="19"/>
                <w:szCs w:val="19"/>
              </w:rPr>
              <w:t>Dans le cadre de la révision partielle de l’ordonnance sur les exigences relatives à l’efficacité énergétique (OEEE), le Conseil fédéral a décidé de repenser la classification des catégories d’efficience énergétique</w:t>
            </w:r>
            <w:r w:rsidR="00682C24">
              <w:rPr>
                <w:sz w:val="19"/>
                <w:szCs w:val="19"/>
              </w:rPr>
              <w:t>.</w:t>
            </w:r>
            <w:r>
              <w:rPr>
                <w:sz w:val="19"/>
                <w:szCs w:val="19"/>
              </w:rPr>
              <w:t xml:space="preserve"> On renonce à prendre en compte le poids à vide au 1</w:t>
            </w:r>
            <w:r>
              <w:rPr>
                <w:sz w:val="19"/>
                <w:szCs w:val="19"/>
                <w:vertAlign w:val="superscript"/>
              </w:rPr>
              <w:t>er</w:t>
            </w:r>
            <w:r>
              <w:rPr>
                <w:sz w:val="19"/>
                <w:szCs w:val="19"/>
              </w:rPr>
              <w:t xml:space="preserve"> janvier. Jusqu’à présent, le poids à vide était pris en compte avec une pondération de 30 %. C’est désormais la consommation énergétique absolue qui est déterminante</w:t>
            </w:r>
            <w:r w:rsidR="00682C24">
              <w:rPr>
                <w:sz w:val="19"/>
                <w:szCs w:val="19"/>
              </w:rPr>
              <w:t>,</w:t>
            </w:r>
            <w:r>
              <w:rPr>
                <w:sz w:val="19"/>
                <w:szCs w:val="19"/>
              </w:rPr>
              <w:t xml:space="preserve"> ce qui entraînera des changements importants au niveau de l’évaluation des différents véhicules. L’UPSA qui a participé à la consultation relative à cette révision partielle de l’OEEE comprend ce changement.</w:t>
            </w:r>
          </w:p>
          <w:p w14:paraId="411448A4" w14:textId="5EA85DFB" w:rsidR="003B2C1E" w:rsidRDefault="003B2C1E" w:rsidP="003B2C1E">
            <w:pPr>
              <w:spacing w:line="240" w:lineRule="auto"/>
              <w:rPr>
                <w:sz w:val="19"/>
                <w:szCs w:val="19"/>
              </w:rPr>
            </w:pPr>
          </w:p>
          <w:p w14:paraId="0A847837" w14:textId="1B9A2F5D" w:rsidR="003B2C1E" w:rsidRDefault="00FA5208" w:rsidP="003B2C1E">
            <w:pPr>
              <w:spacing w:line="240" w:lineRule="auto"/>
              <w:rPr>
                <w:sz w:val="19"/>
                <w:szCs w:val="19"/>
              </w:rPr>
            </w:pPr>
            <w:r>
              <w:rPr>
                <w:sz w:val="19"/>
                <w:szCs w:val="19"/>
              </w:rPr>
              <w:t>L’UPSA salue la simplification esthétique et du contenu de l’étiquette-énergie. « Cette simplification constitue une amélioration claire et va dans le sens de la branche et du constructeur », déclare Markus Peter, responsable Technique et environnement de l’UPSA. Les garagistes suisses saluent également la modification de la valeur cible de CO</w:t>
            </w:r>
            <w:r>
              <w:rPr>
                <w:sz w:val="19"/>
                <w:szCs w:val="19"/>
                <w:vertAlign w:val="subscript"/>
              </w:rPr>
              <w:t>2</w:t>
            </w:r>
            <w:r>
              <w:rPr>
                <w:sz w:val="19"/>
                <w:szCs w:val="19"/>
              </w:rPr>
              <w:t xml:space="preserve"> de 21 % par rapport à celle de la loi sur le CO</w:t>
            </w:r>
            <w:r>
              <w:rPr>
                <w:sz w:val="19"/>
                <w:szCs w:val="19"/>
                <w:vertAlign w:val="subscript"/>
              </w:rPr>
              <w:t>2</w:t>
            </w:r>
            <w:r>
              <w:rPr>
                <w:sz w:val="19"/>
                <w:szCs w:val="19"/>
              </w:rPr>
              <w:t>. On prend ainsi en compte le fait que la valeur ancrée dans la loi sur le CO</w:t>
            </w:r>
            <w:r>
              <w:rPr>
                <w:sz w:val="19"/>
                <w:szCs w:val="19"/>
                <w:vertAlign w:val="subscript"/>
              </w:rPr>
              <w:t>2</w:t>
            </w:r>
            <w:r>
              <w:rPr>
                <w:sz w:val="19"/>
                <w:szCs w:val="19"/>
              </w:rPr>
              <w:t xml:space="preserve"> repose encore sur les anciennes valeurs de mesure NEDC (nouveau cycle européen de conduite). Par contre, on utilise les nouvelles valeurs de mesure WLTP (World Light Vehicles Test Procedure) qui sont en moyenne nettement supérieures pour l’élaboration de l’étiquette-énergie à partir du 01.01.2020. « Le fait que cette valeur cible de 95 grammes de CO</w:t>
            </w:r>
            <w:r>
              <w:rPr>
                <w:sz w:val="19"/>
                <w:szCs w:val="19"/>
                <w:vertAlign w:val="subscript"/>
              </w:rPr>
              <w:t>2</w:t>
            </w:r>
            <w:r>
              <w:rPr>
                <w:sz w:val="19"/>
                <w:szCs w:val="19"/>
              </w:rPr>
              <w:t xml:space="preserve"> par kilomètre soit ainsi augmentée à 115 grammes est aussi bien dans l'intérêt de la branche que de celui des clients finaux face aux sanctions financières pouvant être encourues », constate Markus Peter.</w:t>
            </w:r>
          </w:p>
          <w:p w14:paraId="3AA0D97A" w14:textId="47C3FDC1" w:rsidR="00DC2B6B" w:rsidRDefault="00DC2B6B" w:rsidP="003B2C1E">
            <w:pPr>
              <w:spacing w:line="240" w:lineRule="auto"/>
              <w:rPr>
                <w:sz w:val="19"/>
                <w:szCs w:val="19"/>
              </w:rPr>
            </w:pPr>
          </w:p>
          <w:p w14:paraId="7D826454" w14:textId="39FC3940" w:rsidR="00897AEA" w:rsidRDefault="00E57196" w:rsidP="003B2C1E">
            <w:pPr>
              <w:spacing w:line="240" w:lineRule="auto"/>
              <w:rPr>
                <w:sz w:val="19"/>
                <w:szCs w:val="19"/>
              </w:rPr>
            </w:pPr>
            <w:r>
              <w:rPr>
                <w:sz w:val="19"/>
                <w:szCs w:val="19"/>
              </w:rPr>
              <w:t xml:space="preserve">Néanmoins, l’UPSA attire l’attention sur les effets secondaires déplaisants liés aux nouvelles catégories d’efficience. Markus Peter : « Différents cantons utilisent l’efficience du véhicule pour calculer l’impôt automobile. On aura dans ce contexte des changements qui ne seront certainement pas dans l’intérêt du propriétaire automobile. » </w:t>
            </w:r>
          </w:p>
          <w:p w14:paraId="16124A2B" w14:textId="56B4005A" w:rsidR="00E57196" w:rsidRDefault="00E57196" w:rsidP="003B2C1E">
            <w:pPr>
              <w:spacing w:line="240" w:lineRule="auto"/>
              <w:rPr>
                <w:sz w:val="19"/>
                <w:szCs w:val="19"/>
              </w:rPr>
            </w:pPr>
          </w:p>
          <w:p w14:paraId="44EAA630" w14:textId="47DC3CEA" w:rsidR="00DC2B6B" w:rsidRDefault="00E57196" w:rsidP="00BC462C">
            <w:pPr>
              <w:spacing w:line="240" w:lineRule="auto"/>
              <w:rPr>
                <w:sz w:val="19"/>
                <w:szCs w:val="19"/>
              </w:rPr>
            </w:pPr>
            <w:r>
              <w:rPr>
                <w:sz w:val="19"/>
                <w:szCs w:val="19"/>
              </w:rPr>
              <w:t>Markus Peter avertit également que les nouvelles catégories d’efficience énergétique devraient aussi avoir des conséquences pour de nombreux exploitants de flottes d’entreprises. « De nombreux exploitants de flotte achètent leurs véhicules en fonction de la consommation, des émissions de CO</w:t>
            </w:r>
            <w:r>
              <w:rPr>
                <w:sz w:val="19"/>
                <w:szCs w:val="19"/>
                <w:vertAlign w:val="subscript"/>
              </w:rPr>
              <w:t>2</w:t>
            </w:r>
            <w:r>
              <w:rPr>
                <w:sz w:val="19"/>
                <w:szCs w:val="19"/>
              </w:rPr>
              <w:t xml:space="preserve"> et de l’efficience énergétique. Si les catégories d’efficience énergétique changent pour 2020, certains véhicules risquent de ne plus pouvoir être achetés. » Dans ce domaine, l’UPSA conseille aux exploitants de flottes d’adapter à temps les règlements sur les véhicules de fonction. </w:t>
            </w:r>
          </w:p>
          <w:p w14:paraId="17049A8B" w14:textId="77777777" w:rsidR="003B2C1E" w:rsidRPr="00C3751A" w:rsidRDefault="003B2C1E" w:rsidP="003B2C1E">
            <w:pPr>
              <w:spacing w:line="240" w:lineRule="auto"/>
              <w:rPr>
                <w:sz w:val="19"/>
                <w:szCs w:val="19"/>
              </w:rPr>
            </w:pPr>
          </w:p>
          <w:p w14:paraId="26A981B1" w14:textId="77777777" w:rsidR="003B2C1E" w:rsidRDefault="003B2C1E" w:rsidP="003B2C1E">
            <w:pPr>
              <w:spacing w:line="240" w:lineRule="auto"/>
            </w:pPr>
          </w:p>
          <w:p w14:paraId="4FE129CF" w14:textId="44DFCE5C" w:rsidR="003B2C1E" w:rsidRPr="000666AA" w:rsidRDefault="003B2C1E" w:rsidP="003B2C1E">
            <w:pPr>
              <w:pStyle w:val="fuerFragenkursiv"/>
              <w:spacing w:line="240" w:lineRule="auto"/>
              <w:ind w:right="-114"/>
              <w:rPr>
                <w:sz w:val="16"/>
                <w:szCs w:val="16"/>
              </w:rPr>
            </w:pPr>
            <w:r w:rsidRPr="000666AA">
              <w:rPr>
                <w:b/>
                <w:sz w:val="16"/>
                <w:szCs w:val="16"/>
              </w:rPr>
              <w:t>De plus amples informations</w:t>
            </w:r>
            <w:r w:rsidRPr="000666AA">
              <w:rPr>
                <w:sz w:val="16"/>
                <w:szCs w:val="16"/>
              </w:rPr>
              <w:t xml:space="preserve"> sont disponibles auprès de Markus Peter, Technique &amp; environnement UPSA, téléphone 031 307 15 29, e-mail </w:t>
            </w:r>
            <w:hyperlink r:id="rId8" w:history="1">
              <w:r w:rsidRPr="000666AA">
                <w:rPr>
                  <w:rStyle w:val="Hyperlink"/>
                  <w:color w:val="auto"/>
                  <w:sz w:val="16"/>
                  <w:szCs w:val="16"/>
                </w:rPr>
                <w:t>markus.peter@agvs-upsa.ch</w:t>
              </w:r>
            </w:hyperlink>
            <w:r w:rsidRPr="000666AA">
              <w:rPr>
                <w:sz w:val="16"/>
                <w:szCs w:val="16"/>
              </w:rPr>
              <w:t xml:space="preserve">. </w:t>
            </w:r>
            <w:r w:rsidRPr="000666AA">
              <w:rPr>
                <w:b/>
                <w:sz w:val="16"/>
                <w:szCs w:val="16"/>
              </w:rPr>
              <w:t>Coordination :</w:t>
            </w:r>
            <w:r w:rsidRPr="000666AA">
              <w:rPr>
                <w:sz w:val="16"/>
                <w:szCs w:val="16"/>
              </w:rPr>
              <w:t xml:space="preserve"> Anina Zimmerli, </w:t>
            </w:r>
            <w:r w:rsidR="000666AA" w:rsidRPr="000666AA">
              <w:rPr>
                <w:sz w:val="16"/>
                <w:szCs w:val="16"/>
              </w:rPr>
              <w:t>téléphone 031 307 15 43</w:t>
            </w:r>
            <w:r w:rsidRPr="000666AA">
              <w:rPr>
                <w:sz w:val="16"/>
                <w:szCs w:val="16"/>
              </w:rPr>
              <w:t xml:space="preserve">, e-mail </w:t>
            </w:r>
            <w:hyperlink r:id="rId9" w:history="1">
              <w:r w:rsidRPr="000666AA">
                <w:rPr>
                  <w:rStyle w:val="Hyperlink"/>
                  <w:color w:val="auto"/>
                  <w:sz w:val="16"/>
                  <w:szCs w:val="16"/>
                </w:rPr>
                <w:t>anina.zimmerli@agvs-upsa.ch</w:t>
              </w:r>
            </w:hyperlink>
          </w:p>
          <w:p w14:paraId="0C0DC11F" w14:textId="77777777" w:rsidR="003B2C1E" w:rsidRPr="00044A02" w:rsidRDefault="003B2C1E" w:rsidP="003B2C1E">
            <w:pPr>
              <w:spacing w:line="240" w:lineRule="auto"/>
              <w:ind w:right="-114"/>
              <w:rPr>
                <w:i/>
                <w:color w:val="000000"/>
                <w:sz w:val="16"/>
                <w:szCs w:val="16"/>
              </w:rPr>
            </w:pPr>
            <w:bookmarkStart w:id="1" w:name="OLE_LINK1"/>
            <w:bookmarkStart w:id="2" w:name="OLE_LINK2"/>
          </w:p>
          <w:p w14:paraId="06B66A5A" w14:textId="77777777" w:rsidR="003B2C1E" w:rsidRPr="00044A02" w:rsidRDefault="003B2C1E" w:rsidP="003B2C1E">
            <w:pPr>
              <w:spacing w:line="180" w:lineRule="atLeast"/>
              <w:rPr>
                <w:rFonts w:cs="Arial"/>
                <w:b/>
                <w:i/>
                <w:iCs/>
                <w:sz w:val="16"/>
                <w:szCs w:val="16"/>
              </w:rPr>
            </w:pPr>
            <w:r>
              <w:rPr>
                <w:b/>
                <w:i/>
                <w:iCs/>
                <w:sz w:val="16"/>
                <w:szCs w:val="16"/>
              </w:rPr>
              <w:t>L’Union professionnelle suisse de l’automobile (UPSA)</w:t>
            </w:r>
          </w:p>
          <w:p w14:paraId="1F1AB8FE" w14:textId="77777777" w:rsidR="003B2C1E" w:rsidRPr="00DC1198" w:rsidRDefault="003B2C1E" w:rsidP="003B2C1E">
            <w:pPr>
              <w:spacing w:line="180" w:lineRule="atLeast"/>
              <w:rPr>
                <w:rFonts w:cs="Arial"/>
                <w:i/>
                <w:iCs/>
                <w:sz w:val="16"/>
                <w:szCs w:val="16"/>
              </w:rPr>
            </w:pPr>
            <w:r>
              <w:rPr>
                <w:i/>
                <w:iCs/>
                <w:sz w:val="16"/>
                <w:szCs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5F37A7E3" w14:textId="77777777" w:rsidR="003B2C1E" w:rsidRPr="00DC1198" w:rsidRDefault="003B2C1E" w:rsidP="003B2C1E">
            <w:pPr>
              <w:spacing w:line="240" w:lineRule="auto"/>
              <w:rPr>
                <w:i/>
                <w:color w:val="000000"/>
                <w:sz w:val="16"/>
                <w:szCs w:val="16"/>
              </w:rPr>
            </w:pPr>
          </w:p>
          <w:bookmarkEnd w:id="1"/>
          <w:bookmarkEnd w:id="2"/>
          <w:p w14:paraId="75309178" w14:textId="77777777" w:rsidR="003B2C1E" w:rsidRPr="00DC1198" w:rsidRDefault="003B2C1E" w:rsidP="003B2C1E">
            <w:pPr>
              <w:pStyle w:val="fuerFragenkursiv"/>
              <w:spacing w:line="240" w:lineRule="auto"/>
              <w:rPr>
                <w:iCs w:val="0"/>
                <w:color w:val="000000"/>
                <w:sz w:val="16"/>
                <w:szCs w:val="16"/>
              </w:rPr>
            </w:pPr>
          </w:p>
          <w:p w14:paraId="634998E9" w14:textId="21A47E0D" w:rsidR="003B2C1E" w:rsidRPr="00044A02" w:rsidRDefault="003B2C1E" w:rsidP="003B2C1E">
            <w:pPr>
              <w:spacing w:line="240" w:lineRule="auto"/>
              <w:rPr>
                <w:b/>
                <w:bCs/>
                <w:sz w:val="16"/>
                <w:szCs w:val="16"/>
              </w:rPr>
            </w:pPr>
            <w:r>
              <w:rPr>
                <w:b/>
                <w:bCs/>
                <w:sz w:val="16"/>
                <w:szCs w:val="16"/>
              </w:rPr>
              <w:t xml:space="preserve">Textes et images disponibles en téléchargement sur le site </w:t>
            </w:r>
            <w:hyperlink r:id="rId10" w:history="1">
              <w:r>
                <w:rPr>
                  <w:rStyle w:val="Hyperlink"/>
                  <w:b/>
                  <w:bCs/>
                  <w:sz w:val="16"/>
                  <w:szCs w:val="16"/>
                </w:rPr>
                <w:t>www.agvs-upsa.ch</w:t>
              </w:r>
            </w:hyperlink>
            <w:r>
              <w:rPr>
                <w:b/>
                <w:bCs/>
                <w:sz w:val="16"/>
                <w:szCs w:val="16"/>
              </w:rPr>
              <w:t>, dans la rubrique « Communiqué de presse » située en bas de page</w:t>
            </w:r>
          </w:p>
          <w:p w14:paraId="197C0747" w14:textId="77777777" w:rsidR="006F5208" w:rsidRPr="00E502BF" w:rsidRDefault="006F5208" w:rsidP="003E4217">
            <w:pPr>
              <w:spacing w:line="276" w:lineRule="auto"/>
              <w:rPr>
                <w:b/>
                <w:sz w:val="20"/>
                <w:szCs w:val="20"/>
              </w:rPr>
            </w:pPr>
          </w:p>
        </w:tc>
      </w:tr>
      <w:bookmarkEnd w:id="0"/>
      <w:tr w:rsidR="00A72BF4" w14:paraId="7520B643" w14:textId="77777777">
        <w:trPr>
          <w:cantSplit/>
          <w:trHeight w:val="340"/>
        </w:trPr>
        <w:tc>
          <w:tcPr>
            <w:tcW w:w="8505" w:type="dxa"/>
            <w:tcBorders>
              <w:top w:val="nil"/>
              <w:left w:val="nil"/>
              <w:bottom w:val="nil"/>
              <w:right w:val="nil"/>
            </w:tcBorders>
          </w:tcPr>
          <w:p w14:paraId="35B4E67D" w14:textId="77777777" w:rsidR="001A6EB3" w:rsidRDefault="001A6EB3" w:rsidP="001A6EB3">
            <w:pPr>
              <w:pStyle w:val="fuerFragenkursiv"/>
              <w:spacing w:line="240" w:lineRule="auto"/>
              <w:rPr>
                <w:b/>
                <w:sz w:val="18"/>
              </w:rPr>
            </w:pPr>
          </w:p>
          <w:p w14:paraId="77FB2738" w14:textId="77777777" w:rsidR="00C404AF" w:rsidRDefault="00C404AF" w:rsidP="00903B96">
            <w:pPr>
              <w:spacing w:line="240" w:lineRule="auto"/>
              <w:ind w:right="-284"/>
              <w:rPr>
                <w:b/>
                <w:i/>
                <w:color w:val="000000"/>
                <w:sz w:val="18"/>
                <w:szCs w:val="18"/>
              </w:rPr>
            </w:pPr>
            <w:r>
              <w:rPr>
                <w:noProof/>
                <w:lang w:val="de-CH"/>
              </w:rPr>
              <w:drawing>
                <wp:anchor distT="0" distB="0" distL="114300" distR="114300" simplePos="0" relativeHeight="251658240" behindDoc="0" locked="0" layoutInCell="1" allowOverlap="1" wp14:anchorId="693A53EF" wp14:editId="7DB2E4D7">
                  <wp:simplePos x="0" y="0"/>
                  <wp:positionH relativeFrom="column">
                    <wp:posOffset>1060044</wp:posOffset>
                  </wp:positionH>
                  <wp:positionV relativeFrom="paragraph">
                    <wp:posOffset>80039</wp:posOffset>
                  </wp:positionV>
                  <wp:extent cx="1572768" cy="640916"/>
                  <wp:effectExtent l="0" t="0" r="889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s_DE_pos_D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188" cy="648015"/>
                          </a:xfrm>
                          <a:prstGeom prst="rect">
                            <a:avLst/>
                          </a:prstGeom>
                        </pic:spPr>
                      </pic:pic>
                    </a:graphicData>
                  </a:graphic>
                  <wp14:sizeRelH relativeFrom="margin">
                    <wp14:pctWidth>0</wp14:pctWidth>
                  </wp14:sizeRelH>
                  <wp14:sizeRelV relativeFrom="margin">
                    <wp14:pctHeight>0</wp14:pctHeight>
                  </wp14:sizeRelV>
                </wp:anchor>
              </w:drawing>
            </w:r>
          </w:p>
          <w:p w14:paraId="791C7910" w14:textId="77777777" w:rsidR="00C404AF" w:rsidRDefault="00C404AF" w:rsidP="001A6EB3">
            <w:pPr>
              <w:spacing w:line="240" w:lineRule="auto"/>
              <w:rPr>
                <w:b/>
                <w:i/>
                <w:color w:val="000000"/>
                <w:sz w:val="18"/>
                <w:szCs w:val="18"/>
              </w:rPr>
            </w:pPr>
          </w:p>
          <w:p w14:paraId="545D6667" w14:textId="77777777" w:rsidR="00567062" w:rsidRDefault="00567062" w:rsidP="001A6EB3">
            <w:pPr>
              <w:spacing w:line="240" w:lineRule="auto"/>
              <w:rPr>
                <w:b/>
                <w:i/>
                <w:color w:val="000000"/>
                <w:sz w:val="18"/>
                <w:szCs w:val="18"/>
              </w:rPr>
            </w:pPr>
          </w:p>
          <w:p w14:paraId="1E2E668B" w14:textId="77777777" w:rsidR="00A72BF4" w:rsidRPr="00567062" w:rsidRDefault="00C404AF" w:rsidP="001A6EB3">
            <w:pPr>
              <w:spacing w:line="240" w:lineRule="auto"/>
              <w:rPr>
                <w:i/>
                <w:color w:val="000000"/>
                <w:sz w:val="18"/>
                <w:szCs w:val="18"/>
              </w:rPr>
            </w:pPr>
            <w:r>
              <w:rPr>
                <w:noProof/>
                <w:lang w:val="de-CH"/>
              </w:rPr>
              <w:drawing>
                <wp:anchor distT="0" distB="0" distL="114300" distR="114300" simplePos="0" relativeHeight="251657216" behindDoc="0" locked="0" layoutInCell="1" allowOverlap="1" wp14:anchorId="53021752" wp14:editId="12459183">
                  <wp:simplePos x="0" y="0"/>
                  <wp:positionH relativeFrom="column">
                    <wp:posOffset>2662072</wp:posOffset>
                  </wp:positionH>
                  <wp:positionV relativeFrom="paragraph">
                    <wp:posOffset>42172</wp:posOffset>
                  </wp:positionV>
                  <wp:extent cx="929031" cy="170096"/>
                  <wp:effectExtent l="0" t="0" r="4445" b="1905"/>
                  <wp:wrapNone/>
                  <wp:docPr id="5" name="Bild 5" descr="ED_clever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_clever_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1672" cy="172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2FD2B65" w14:textId="77777777" w:rsidR="00041E78" w:rsidRPr="003D2F5A" w:rsidRDefault="003D0427" w:rsidP="00AC52FA">
      <w:pPr>
        <w:spacing w:line="300" w:lineRule="auto"/>
        <w:rPr>
          <w:sz w:val="16"/>
          <w:szCs w:val="16"/>
        </w:rPr>
      </w:pPr>
      <w:r>
        <w:rPr>
          <w:sz w:val="16"/>
          <w:szCs w:val="16"/>
        </w:rPr>
        <w:t>Avec le soutien de :</w:t>
      </w:r>
    </w:p>
    <w:sectPr w:rsidR="00041E78" w:rsidRPr="003D2F5A" w:rsidSect="002F30E8">
      <w:footerReference w:type="default" r:id="rId13"/>
      <w:headerReference w:type="first" r:id="rId14"/>
      <w:footerReference w:type="first" r:id="rId15"/>
      <w:pgSz w:w="11907" w:h="16840" w:code="150"/>
      <w:pgMar w:top="2552" w:right="1134" w:bottom="1418" w:left="1701" w:header="0" w:footer="461"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0D55E" w14:textId="77777777" w:rsidR="00C61EA7" w:rsidRDefault="00C61EA7">
      <w:r>
        <w:separator/>
      </w:r>
    </w:p>
  </w:endnote>
  <w:endnote w:type="continuationSeparator" w:id="0">
    <w:p w14:paraId="70E45EB8" w14:textId="77777777" w:rsidR="00C61EA7" w:rsidRDefault="00C6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9"/>
      <w:gridCol w:w="3573"/>
    </w:tblGrid>
    <w:tr w:rsidR="002420CF" w:rsidRPr="002420CF" w14:paraId="47E035FB" w14:textId="77777777" w:rsidTr="00595D80">
      <w:trPr>
        <w:trHeight w:val="160"/>
      </w:trPr>
      <w:tc>
        <w:tcPr>
          <w:tcW w:w="6067" w:type="dxa"/>
          <w:vAlign w:val="bottom"/>
        </w:tcPr>
        <w:p w14:paraId="2EA50B4F" w14:textId="092CF31D" w:rsidR="002420CF" w:rsidRPr="002420CF" w:rsidRDefault="002420CF" w:rsidP="002420CF">
          <w:pPr>
            <w:spacing w:line="160" w:lineRule="exact"/>
            <w:rPr>
              <w:sz w:val="16"/>
              <w:szCs w:val="16"/>
            </w:rPr>
          </w:pPr>
          <w:r>
            <w:rPr>
              <w:sz w:val="16"/>
              <w:szCs w:val="16"/>
            </w:rPr>
            <w:t xml:space="preserve">Page </w:t>
          </w:r>
          <w:r w:rsidRPr="002420CF">
            <w:rPr>
              <w:sz w:val="16"/>
              <w:szCs w:val="16"/>
            </w:rPr>
            <w:fldChar w:fldCharType="begin"/>
          </w:r>
          <w:r w:rsidRPr="002420CF">
            <w:rPr>
              <w:sz w:val="16"/>
              <w:szCs w:val="16"/>
            </w:rPr>
            <w:instrText xml:space="preserve"> PAGE </w:instrText>
          </w:r>
          <w:r w:rsidRPr="002420CF">
            <w:rPr>
              <w:sz w:val="16"/>
              <w:szCs w:val="16"/>
            </w:rPr>
            <w:fldChar w:fldCharType="separate"/>
          </w:r>
          <w:r w:rsidR="000666AA">
            <w:rPr>
              <w:noProof/>
              <w:sz w:val="16"/>
              <w:szCs w:val="16"/>
            </w:rPr>
            <w:t>2</w:t>
          </w:r>
          <w:r w:rsidRPr="002420CF">
            <w:rPr>
              <w:sz w:val="16"/>
              <w:szCs w:val="16"/>
            </w:rPr>
            <w:fldChar w:fldCharType="end"/>
          </w:r>
          <w:r>
            <w:rPr>
              <w:sz w:val="16"/>
              <w:szCs w:val="16"/>
            </w:rPr>
            <w:t xml:space="preserve"> sur </w:t>
          </w:r>
          <w:r w:rsidRPr="002420CF">
            <w:rPr>
              <w:sz w:val="16"/>
              <w:szCs w:val="16"/>
            </w:rPr>
            <w:fldChar w:fldCharType="begin"/>
          </w:r>
          <w:r w:rsidRPr="002420CF">
            <w:rPr>
              <w:sz w:val="16"/>
              <w:szCs w:val="16"/>
            </w:rPr>
            <w:instrText xml:space="preserve"> NUMPAGES </w:instrText>
          </w:r>
          <w:r w:rsidRPr="002420CF">
            <w:rPr>
              <w:sz w:val="16"/>
              <w:szCs w:val="16"/>
            </w:rPr>
            <w:fldChar w:fldCharType="separate"/>
          </w:r>
          <w:r w:rsidR="000666AA">
            <w:rPr>
              <w:noProof/>
              <w:sz w:val="16"/>
              <w:szCs w:val="16"/>
            </w:rPr>
            <w:t>2</w:t>
          </w:r>
          <w:r w:rsidRPr="002420CF">
            <w:rPr>
              <w:sz w:val="16"/>
              <w:szCs w:val="16"/>
            </w:rPr>
            <w:fldChar w:fldCharType="end"/>
          </w:r>
        </w:p>
      </w:tc>
      <w:tc>
        <w:tcPr>
          <w:tcW w:w="3969" w:type="dxa"/>
        </w:tcPr>
        <w:p w14:paraId="0CAF9B29" w14:textId="77777777" w:rsidR="002420CF" w:rsidRPr="002420CF" w:rsidRDefault="002420CF" w:rsidP="002420CF">
          <w:pPr>
            <w:spacing w:line="160" w:lineRule="exact"/>
            <w:rPr>
              <w:sz w:val="16"/>
              <w:szCs w:val="16"/>
              <w:lang w:val="en-GB"/>
            </w:rPr>
          </w:pPr>
        </w:p>
      </w:tc>
    </w:tr>
  </w:tbl>
  <w:p w14:paraId="7F83BFF6" w14:textId="77777777" w:rsidR="002420CF" w:rsidRDefault="002420CF" w:rsidP="00810D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40295" w14:textId="77777777" w:rsidR="009A2448" w:rsidRDefault="00810D20">
    <w:pPr>
      <w:pStyle w:val="Kopfzeile"/>
      <w:tabs>
        <w:tab w:val="clear" w:pos="4536"/>
        <w:tab w:val="clear" w:pos="9072"/>
      </w:tabs>
    </w:pPr>
    <w:r>
      <w:rPr>
        <w:noProof/>
        <w:vanish/>
        <w:lang w:val="de-CH"/>
      </w:rPr>
      <w:drawing>
        <wp:anchor distT="0" distB="0" distL="114300" distR="114300" simplePos="0" relativeHeight="251663360" behindDoc="0" locked="0" layoutInCell="1" allowOverlap="1" wp14:anchorId="0D9AAAE5" wp14:editId="019AD31C">
          <wp:simplePos x="0" y="0"/>
          <wp:positionH relativeFrom="column">
            <wp:posOffset>4253230</wp:posOffset>
          </wp:positionH>
          <wp:positionV relativeFrom="paragraph">
            <wp:posOffset>-161290</wp:posOffset>
          </wp:positionV>
          <wp:extent cx="1806575" cy="416560"/>
          <wp:effectExtent l="0" t="0" r="3175" b="254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57216" behindDoc="0" locked="0" layoutInCell="1" allowOverlap="1" wp14:anchorId="2BA18A54" wp14:editId="6F4471FC">
          <wp:simplePos x="0" y="0"/>
          <wp:positionH relativeFrom="column">
            <wp:posOffset>4445</wp:posOffset>
          </wp:positionH>
          <wp:positionV relativeFrom="paragraph">
            <wp:posOffset>45085</wp:posOffset>
          </wp:positionV>
          <wp:extent cx="1143000" cy="244475"/>
          <wp:effectExtent l="0" t="0" r="0" b="3175"/>
          <wp:wrapNone/>
          <wp:docPr id="42" name="Bild 7" descr=" Mobil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Mobilcit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444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51D71" w14:textId="77777777" w:rsidR="00C61EA7" w:rsidRDefault="00C61EA7">
      <w:r>
        <w:separator/>
      </w:r>
    </w:p>
  </w:footnote>
  <w:footnote w:type="continuationSeparator" w:id="0">
    <w:p w14:paraId="7213BC53" w14:textId="77777777" w:rsidR="00C61EA7" w:rsidRDefault="00C61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E4FFF" w14:textId="77777777" w:rsidR="009A2448" w:rsidRDefault="00BE3BF4" w:rsidP="006656A8">
    <w:r>
      <w:rPr>
        <w:noProof/>
        <w:lang w:val="de-CH"/>
      </w:rPr>
      <w:drawing>
        <wp:anchor distT="0" distB="0" distL="114300" distR="114300" simplePos="0" relativeHeight="251660288" behindDoc="0" locked="0" layoutInCell="1" allowOverlap="1" wp14:anchorId="09A6911F" wp14:editId="5619F9AD">
          <wp:simplePos x="0" y="0"/>
          <wp:positionH relativeFrom="column">
            <wp:posOffset>2547620</wp:posOffset>
          </wp:positionH>
          <wp:positionV relativeFrom="paragraph">
            <wp:posOffset>390525</wp:posOffset>
          </wp:positionV>
          <wp:extent cx="819150" cy="781050"/>
          <wp:effectExtent l="0" t="0" r="0" b="0"/>
          <wp:wrapNone/>
          <wp:docPr id="39"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CH"/>
      </w:rPr>
      <w:drawing>
        <wp:anchor distT="0" distB="0" distL="114300" distR="114300" simplePos="0" relativeHeight="251654144" behindDoc="0" locked="0" layoutInCell="1" allowOverlap="1" wp14:anchorId="3D8C4126" wp14:editId="48AC1B28">
          <wp:simplePos x="0" y="0"/>
          <wp:positionH relativeFrom="column">
            <wp:posOffset>3878580</wp:posOffset>
          </wp:positionH>
          <wp:positionV relativeFrom="paragraph">
            <wp:posOffset>499745</wp:posOffset>
          </wp:positionV>
          <wp:extent cx="2257425" cy="581025"/>
          <wp:effectExtent l="0" t="0" r="9525" b="9525"/>
          <wp:wrapNone/>
          <wp:docPr id="40" name="Bild 9" descr="AGVS_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VS_d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5742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77F59"/>
    <w:multiLevelType w:val="hybridMultilevel"/>
    <w:tmpl w:val="0F407C4C"/>
    <w:lvl w:ilvl="0" w:tplc="CD90CBE8">
      <w:start w:val="1"/>
      <w:numFmt w:val="decimal"/>
      <w:lvlText w:val="%1."/>
      <w:lvlJc w:val="left"/>
      <w:pPr>
        <w:tabs>
          <w:tab w:val="num" w:pos="369"/>
        </w:tabs>
        <w:ind w:left="369" w:hanging="369"/>
      </w:pPr>
      <w:rPr>
        <w:rFonts w:ascii="Arial" w:hAnsi="Arial" w:hint="default"/>
        <w:b/>
        <w:i w:val="0"/>
        <w:sz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40DE37D1"/>
    <w:multiLevelType w:val="hybridMultilevel"/>
    <w:tmpl w:val="ECF0779E"/>
    <w:lvl w:ilvl="0" w:tplc="3BC0858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C1E"/>
    <w:rsid w:val="000057EB"/>
    <w:rsid w:val="00005F84"/>
    <w:rsid w:val="00010DE1"/>
    <w:rsid w:val="00011DFB"/>
    <w:rsid w:val="00016200"/>
    <w:rsid w:val="000175F0"/>
    <w:rsid w:val="00025A1F"/>
    <w:rsid w:val="00041E78"/>
    <w:rsid w:val="00044467"/>
    <w:rsid w:val="0005205E"/>
    <w:rsid w:val="00062B04"/>
    <w:rsid w:val="000666AA"/>
    <w:rsid w:val="000733AA"/>
    <w:rsid w:val="00076330"/>
    <w:rsid w:val="00076939"/>
    <w:rsid w:val="000811C4"/>
    <w:rsid w:val="00084837"/>
    <w:rsid w:val="00085A4D"/>
    <w:rsid w:val="0009159E"/>
    <w:rsid w:val="00091CCA"/>
    <w:rsid w:val="00097BAF"/>
    <w:rsid w:val="000A21D0"/>
    <w:rsid w:val="000B49DA"/>
    <w:rsid w:val="000B5DE6"/>
    <w:rsid w:val="000C3B86"/>
    <w:rsid w:val="000D38AE"/>
    <w:rsid w:val="000D4F13"/>
    <w:rsid w:val="000D57D2"/>
    <w:rsid w:val="0010275E"/>
    <w:rsid w:val="00112D8E"/>
    <w:rsid w:val="00114318"/>
    <w:rsid w:val="0011503B"/>
    <w:rsid w:val="00117D33"/>
    <w:rsid w:val="0012324E"/>
    <w:rsid w:val="001319FC"/>
    <w:rsid w:val="00136C29"/>
    <w:rsid w:val="00152CE3"/>
    <w:rsid w:val="00157BF3"/>
    <w:rsid w:val="0016437B"/>
    <w:rsid w:val="001661F3"/>
    <w:rsid w:val="00167602"/>
    <w:rsid w:val="00175C26"/>
    <w:rsid w:val="00193358"/>
    <w:rsid w:val="001A1331"/>
    <w:rsid w:val="001A45D7"/>
    <w:rsid w:val="001A6EB3"/>
    <w:rsid w:val="001B17DB"/>
    <w:rsid w:val="001C3243"/>
    <w:rsid w:val="001F499A"/>
    <w:rsid w:val="001F7CE6"/>
    <w:rsid w:val="00202B3C"/>
    <w:rsid w:val="002420CF"/>
    <w:rsid w:val="002455D0"/>
    <w:rsid w:val="00250288"/>
    <w:rsid w:val="002622FB"/>
    <w:rsid w:val="002632CA"/>
    <w:rsid w:val="00264C78"/>
    <w:rsid w:val="00272CEE"/>
    <w:rsid w:val="00277AC2"/>
    <w:rsid w:val="002833DA"/>
    <w:rsid w:val="002A36F1"/>
    <w:rsid w:val="002B1F64"/>
    <w:rsid w:val="002B6115"/>
    <w:rsid w:val="002D015D"/>
    <w:rsid w:val="002D2A61"/>
    <w:rsid w:val="002E1A4C"/>
    <w:rsid w:val="002E2356"/>
    <w:rsid w:val="002F12FD"/>
    <w:rsid w:val="002F1EEF"/>
    <w:rsid w:val="002F30E8"/>
    <w:rsid w:val="003032F5"/>
    <w:rsid w:val="00303CF6"/>
    <w:rsid w:val="00310ACA"/>
    <w:rsid w:val="003116EF"/>
    <w:rsid w:val="00312115"/>
    <w:rsid w:val="00315A82"/>
    <w:rsid w:val="00317457"/>
    <w:rsid w:val="00336CB5"/>
    <w:rsid w:val="00353099"/>
    <w:rsid w:val="0035498C"/>
    <w:rsid w:val="0035505B"/>
    <w:rsid w:val="0035684F"/>
    <w:rsid w:val="0036044B"/>
    <w:rsid w:val="00372113"/>
    <w:rsid w:val="00374184"/>
    <w:rsid w:val="00381533"/>
    <w:rsid w:val="00382CE5"/>
    <w:rsid w:val="00384EAA"/>
    <w:rsid w:val="003851C2"/>
    <w:rsid w:val="00386044"/>
    <w:rsid w:val="00387794"/>
    <w:rsid w:val="0039175B"/>
    <w:rsid w:val="003972D8"/>
    <w:rsid w:val="00397ECD"/>
    <w:rsid w:val="003B2A15"/>
    <w:rsid w:val="003B2C1E"/>
    <w:rsid w:val="003D01FC"/>
    <w:rsid w:val="003D0427"/>
    <w:rsid w:val="003D2F5A"/>
    <w:rsid w:val="003E4217"/>
    <w:rsid w:val="003F1583"/>
    <w:rsid w:val="00422A5E"/>
    <w:rsid w:val="00423B09"/>
    <w:rsid w:val="00425E25"/>
    <w:rsid w:val="00426E91"/>
    <w:rsid w:val="00427FC8"/>
    <w:rsid w:val="004637B5"/>
    <w:rsid w:val="00465431"/>
    <w:rsid w:val="00476093"/>
    <w:rsid w:val="00477A4E"/>
    <w:rsid w:val="004827CC"/>
    <w:rsid w:val="004877DA"/>
    <w:rsid w:val="00487CEF"/>
    <w:rsid w:val="00494DF4"/>
    <w:rsid w:val="004A256C"/>
    <w:rsid w:val="004A308A"/>
    <w:rsid w:val="004A5896"/>
    <w:rsid w:val="004C4191"/>
    <w:rsid w:val="004C463D"/>
    <w:rsid w:val="004C72BF"/>
    <w:rsid w:val="004D7397"/>
    <w:rsid w:val="004E1F8E"/>
    <w:rsid w:val="004F02AC"/>
    <w:rsid w:val="004F22DF"/>
    <w:rsid w:val="004F7423"/>
    <w:rsid w:val="00506734"/>
    <w:rsid w:val="00506D48"/>
    <w:rsid w:val="00522523"/>
    <w:rsid w:val="00523068"/>
    <w:rsid w:val="00530D27"/>
    <w:rsid w:val="00540E76"/>
    <w:rsid w:val="00541BE3"/>
    <w:rsid w:val="00556BF7"/>
    <w:rsid w:val="00557FDA"/>
    <w:rsid w:val="00567062"/>
    <w:rsid w:val="00572502"/>
    <w:rsid w:val="00573CBF"/>
    <w:rsid w:val="00585C9A"/>
    <w:rsid w:val="005905FE"/>
    <w:rsid w:val="00590813"/>
    <w:rsid w:val="00593E63"/>
    <w:rsid w:val="005A7B99"/>
    <w:rsid w:val="005D051E"/>
    <w:rsid w:val="005D153C"/>
    <w:rsid w:val="005D6B4D"/>
    <w:rsid w:val="005D705A"/>
    <w:rsid w:val="005D7D53"/>
    <w:rsid w:val="005E69F0"/>
    <w:rsid w:val="0061086E"/>
    <w:rsid w:val="00620B55"/>
    <w:rsid w:val="006271D5"/>
    <w:rsid w:val="0064184E"/>
    <w:rsid w:val="006450B7"/>
    <w:rsid w:val="0064581C"/>
    <w:rsid w:val="00645A67"/>
    <w:rsid w:val="0065071F"/>
    <w:rsid w:val="00650D57"/>
    <w:rsid w:val="006515E4"/>
    <w:rsid w:val="0065456B"/>
    <w:rsid w:val="00654AA9"/>
    <w:rsid w:val="00662A10"/>
    <w:rsid w:val="006656A8"/>
    <w:rsid w:val="006727FE"/>
    <w:rsid w:val="00673A8B"/>
    <w:rsid w:val="00676817"/>
    <w:rsid w:val="00682C24"/>
    <w:rsid w:val="00684AF9"/>
    <w:rsid w:val="00685BEF"/>
    <w:rsid w:val="00687778"/>
    <w:rsid w:val="00687B27"/>
    <w:rsid w:val="00697B4C"/>
    <w:rsid w:val="006A0CAC"/>
    <w:rsid w:val="006A16B6"/>
    <w:rsid w:val="006A1D7C"/>
    <w:rsid w:val="006C06A8"/>
    <w:rsid w:val="006C2743"/>
    <w:rsid w:val="006C3C41"/>
    <w:rsid w:val="006D0C05"/>
    <w:rsid w:val="006D2D1C"/>
    <w:rsid w:val="006D44B4"/>
    <w:rsid w:val="006E4FFB"/>
    <w:rsid w:val="006F5208"/>
    <w:rsid w:val="007107CD"/>
    <w:rsid w:val="00714172"/>
    <w:rsid w:val="007172EB"/>
    <w:rsid w:val="00717337"/>
    <w:rsid w:val="007241F8"/>
    <w:rsid w:val="00734188"/>
    <w:rsid w:val="0074253C"/>
    <w:rsid w:val="00754113"/>
    <w:rsid w:val="007569F9"/>
    <w:rsid w:val="00782FC8"/>
    <w:rsid w:val="007834C2"/>
    <w:rsid w:val="007907D6"/>
    <w:rsid w:val="0079586B"/>
    <w:rsid w:val="007A38C4"/>
    <w:rsid w:val="007A4664"/>
    <w:rsid w:val="007B0CA7"/>
    <w:rsid w:val="007B453E"/>
    <w:rsid w:val="007C143D"/>
    <w:rsid w:val="007C38C1"/>
    <w:rsid w:val="007D2EAA"/>
    <w:rsid w:val="007D40CB"/>
    <w:rsid w:val="007D7E89"/>
    <w:rsid w:val="007E241A"/>
    <w:rsid w:val="007E53D2"/>
    <w:rsid w:val="007F1A0F"/>
    <w:rsid w:val="00805B9A"/>
    <w:rsid w:val="00807632"/>
    <w:rsid w:val="00810D20"/>
    <w:rsid w:val="00811EE3"/>
    <w:rsid w:val="00821E75"/>
    <w:rsid w:val="00824BE3"/>
    <w:rsid w:val="00831166"/>
    <w:rsid w:val="0083162C"/>
    <w:rsid w:val="00834997"/>
    <w:rsid w:val="008421A1"/>
    <w:rsid w:val="00845EEE"/>
    <w:rsid w:val="00850302"/>
    <w:rsid w:val="0086436C"/>
    <w:rsid w:val="00866502"/>
    <w:rsid w:val="00866652"/>
    <w:rsid w:val="00870D16"/>
    <w:rsid w:val="00876A40"/>
    <w:rsid w:val="008861EE"/>
    <w:rsid w:val="00892E6B"/>
    <w:rsid w:val="00897AEA"/>
    <w:rsid w:val="008A3296"/>
    <w:rsid w:val="008A5A8C"/>
    <w:rsid w:val="008B071A"/>
    <w:rsid w:val="008B1F2A"/>
    <w:rsid w:val="008B2240"/>
    <w:rsid w:val="008B266D"/>
    <w:rsid w:val="008B3280"/>
    <w:rsid w:val="008C0526"/>
    <w:rsid w:val="008C4B1C"/>
    <w:rsid w:val="008D4252"/>
    <w:rsid w:val="008D6D9E"/>
    <w:rsid w:val="008D770A"/>
    <w:rsid w:val="008E78B1"/>
    <w:rsid w:val="00900020"/>
    <w:rsid w:val="00903B96"/>
    <w:rsid w:val="00911E4C"/>
    <w:rsid w:val="00917349"/>
    <w:rsid w:val="00927636"/>
    <w:rsid w:val="00930A14"/>
    <w:rsid w:val="00934137"/>
    <w:rsid w:val="00942C16"/>
    <w:rsid w:val="0095532A"/>
    <w:rsid w:val="0096146C"/>
    <w:rsid w:val="00963FFE"/>
    <w:rsid w:val="00981697"/>
    <w:rsid w:val="00981A32"/>
    <w:rsid w:val="00986831"/>
    <w:rsid w:val="00991C64"/>
    <w:rsid w:val="009A2448"/>
    <w:rsid w:val="009A67FB"/>
    <w:rsid w:val="009B0B47"/>
    <w:rsid w:val="009C73CD"/>
    <w:rsid w:val="009C7528"/>
    <w:rsid w:val="009D2B99"/>
    <w:rsid w:val="009D32F0"/>
    <w:rsid w:val="009D4450"/>
    <w:rsid w:val="009E686A"/>
    <w:rsid w:val="009F168A"/>
    <w:rsid w:val="009F1B2B"/>
    <w:rsid w:val="00A02610"/>
    <w:rsid w:val="00A1555A"/>
    <w:rsid w:val="00A234EC"/>
    <w:rsid w:val="00A27BBA"/>
    <w:rsid w:val="00A27E77"/>
    <w:rsid w:val="00A31DC6"/>
    <w:rsid w:val="00A402D8"/>
    <w:rsid w:val="00A44A3C"/>
    <w:rsid w:val="00A5044D"/>
    <w:rsid w:val="00A64DB0"/>
    <w:rsid w:val="00A72BF4"/>
    <w:rsid w:val="00A777E9"/>
    <w:rsid w:val="00A8561B"/>
    <w:rsid w:val="00A914EA"/>
    <w:rsid w:val="00A97DEC"/>
    <w:rsid w:val="00A97DF5"/>
    <w:rsid w:val="00AA2FC4"/>
    <w:rsid w:val="00AB4FCE"/>
    <w:rsid w:val="00AC52FA"/>
    <w:rsid w:val="00AD6BBB"/>
    <w:rsid w:val="00AE4221"/>
    <w:rsid w:val="00AE45C2"/>
    <w:rsid w:val="00AF13B5"/>
    <w:rsid w:val="00AF63DF"/>
    <w:rsid w:val="00B02F91"/>
    <w:rsid w:val="00B21E12"/>
    <w:rsid w:val="00B254FD"/>
    <w:rsid w:val="00B2614E"/>
    <w:rsid w:val="00B262FE"/>
    <w:rsid w:val="00B27FCD"/>
    <w:rsid w:val="00B302DF"/>
    <w:rsid w:val="00B32F78"/>
    <w:rsid w:val="00B42C70"/>
    <w:rsid w:val="00B47396"/>
    <w:rsid w:val="00B5449B"/>
    <w:rsid w:val="00B61491"/>
    <w:rsid w:val="00B62114"/>
    <w:rsid w:val="00B6323F"/>
    <w:rsid w:val="00B701DD"/>
    <w:rsid w:val="00B752B1"/>
    <w:rsid w:val="00B81D42"/>
    <w:rsid w:val="00B9766B"/>
    <w:rsid w:val="00BA4239"/>
    <w:rsid w:val="00BB4311"/>
    <w:rsid w:val="00BC462C"/>
    <w:rsid w:val="00BC614C"/>
    <w:rsid w:val="00BE098A"/>
    <w:rsid w:val="00BE3BF4"/>
    <w:rsid w:val="00BE6E6A"/>
    <w:rsid w:val="00BF34AE"/>
    <w:rsid w:val="00C05CCD"/>
    <w:rsid w:val="00C05F58"/>
    <w:rsid w:val="00C13B6F"/>
    <w:rsid w:val="00C226D9"/>
    <w:rsid w:val="00C261B8"/>
    <w:rsid w:val="00C404AF"/>
    <w:rsid w:val="00C40C5D"/>
    <w:rsid w:val="00C43EC7"/>
    <w:rsid w:val="00C61EA7"/>
    <w:rsid w:val="00C729AE"/>
    <w:rsid w:val="00C7354B"/>
    <w:rsid w:val="00C82B6C"/>
    <w:rsid w:val="00C918D5"/>
    <w:rsid w:val="00CA3DDB"/>
    <w:rsid w:val="00CA46CA"/>
    <w:rsid w:val="00CB7DB4"/>
    <w:rsid w:val="00CC271E"/>
    <w:rsid w:val="00CD74CD"/>
    <w:rsid w:val="00CE519A"/>
    <w:rsid w:val="00CF6902"/>
    <w:rsid w:val="00D00516"/>
    <w:rsid w:val="00D11FF5"/>
    <w:rsid w:val="00D13013"/>
    <w:rsid w:val="00D14013"/>
    <w:rsid w:val="00D1542E"/>
    <w:rsid w:val="00D169E7"/>
    <w:rsid w:val="00D20348"/>
    <w:rsid w:val="00D20BAF"/>
    <w:rsid w:val="00D211B2"/>
    <w:rsid w:val="00D26F3C"/>
    <w:rsid w:val="00D31C06"/>
    <w:rsid w:val="00D36490"/>
    <w:rsid w:val="00D37DBD"/>
    <w:rsid w:val="00D42979"/>
    <w:rsid w:val="00D73D8B"/>
    <w:rsid w:val="00D756A6"/>
    <w:rsid w:val="00D82FFD"/>
    <w:rsid w:val="00DA2E2D"/>
    <w:rsid w:val="00DA590B"/>
    <w:rsid w:val="00DB22F9"/>
    <w:rsid w:val="00DC0206"/>
    <w:rsid w:val="00DC2B6B"/>
    <w:rsid w:val="00DC3CF6"/>
    <w:rsid w:val="00DD4D53"/>
    <w:rsid w:val="00DD7771"/>
    <w:rsid w:val="00DE4121"/>
    <w:rsid w:val="00DE559E"/>
    <w:rsid w:val="00DE5B85"/>
    <w:rsid w:val="00DF7CBD"/>
    <w:rsid w:val="00E05ECC"/>
    <w:rsid w:val="00E136C0"/>
    <w:rsid w:val="00E212B7"/>
    <w:rsid w:val="00E32C4F"/>
    <w:rsid w:val="00E42586"/>
    <w:rsid w:val="00E44C00"/>
    <w:rsid w:val="00E4657E"/>
    <w:rsid w:val="00E502BF"/>
    <w:rsid w:val="00E5311B"/>
    <w:rsid w:val="00E53B75"/>
    <w:rsid w:val="00E56ACA"/>
    <w:rsid w:val="00E56F98"/>
    <w:rsid w:val="00E57196"/>
    <w:rsid w:val="00E66876"/>
    <w:rsid w:val="00E67919"/>
    <w:rsid w:val="00E755B3"/>
    <w:rsid w:val="00E76687"/>
    <w:rsid w:val="00E91AF1"/>
    <w:rsid w:val="00E963F4"/>
    <w:rsid w:val="00EA0CF7"/>
    <w:rsid w:val="00EA1A85"/>
    <w:rsid w:val="00EB08A1"/>
    <w:rsid w:val="00EB59AC"/>
    <w:rsid w:val="00EE2616"/>
    <w:rsid w:val="00EE30C3"/>
    <w:rsid w:val="00EE4A7D"/>
    <w:rsid w:val="00EE6F76"/>
    <w:rsid w:val="00EF5A0F"/>
    <w:rsid w:val="00F05FB6"/>
    <w:rsid w:val="00F1130B"/>
    <w:rsid w:val="00F11669"/>
    <w:rsid w:val="00F2471D"/>
    <w:rsid w:val="00F24A45"/>
    <w:rsid w:val="00F24EF0"/>
    <w:rsid w:val="00F477DE"/>
    <w:rsid w:val="00F530D9"/>
    <w:rsid w:val="00F61EAE"/>
    <w:rsid w:val="00F640A2"/>
    <w:rsid w:val="00F82D68"/>
    <w:rsid w:val="00F82DC2"/>
    <w:rsid w:val="00F846BD"/>
    <w:rsid w:val="00F90871"/>
    <w:rsid w:val="00F97AB4"/>
    <w:rsid w:val="00FA5208"/>
    <w:rsid w:val="00FA5ABB"/>
    <w:rsid w:val="00FA6EC1"/>
    <w:rsid w:val="00FB28A3"/>
    <w:rsid w:val="00FC795E"/>
    <w:rsid w:val="00FD15DB"/>
    <w:rsid w:val="00FD255C"/>
    <w:rsid w:val="00FD3B03"/>
    <w:rsid w:val="00FF130A"/>
    <w:rsid w:val="00FF75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shapedefaults>
    <o:shapelayout v:ext="edit">
      <o:idmap v:ext="edit" data="1"/>
    </o:shapelayout>
  </w:shapeDefaults>
  <w:decimalSymbol w:val="."/>
  <w:listSeparator w:val=";"/>
  <w14:docId w14:val="510C44A7"/>
  <w15:docId w15:val="{15219642-6941-4B66-923D-D84BE8375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left"/>
    </w:pPr>
    <w:rPr>
      <w:sz w:val="12"/>
    </w:rPr>
  </w:style>
  <w:style w:type="paragraph" w:customStyle="1" w:styleId="fuerFragenkursiv">
    <w:name w:val="fuer Fragen kursiv"/>
    <w:basedOn w:val="Standard"/>
    <w:pPr>
      <w:jc w:val="left"/>
    </w:pPr>
    <w:rPr>
      <w:i/>
      <w:iCs/>
      <w:sz w:val="20"/>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spacing w:line="260" w:lineRule="exact"/>
      <w:jc w:val="left"/>
    </w:pPr>
  </w:style>
  <w:style w:type="paragraph" w:customStyle="1" w:styleId="11ptbold">
    <w:name w:val="11 pt bold"/>
    <w:basedOn w:val="Standard"/>
    <w:rPr>
      <w:b/>
      <w:caps/>
      <w:spacing w:val="12"/>
    </w:rPr>
  </w:style>
  <w:style w:type="paragraph" w:customStyle="1" w:styleId="Standardbold">
    <w:name w:val="Standard bold"/>
    <w:basedOn w:val="Standard"/>
    <w:rPr>
      <w:b/>
      <w:bCs/>
    </w:rPr>
  </w:style>
  <w:style w:type="paragraph" w:customStyle="1" w:styleId="Logo">
    <w:name w:val="Logo"/>
    <w:basedOn w:val="Standard"/>
    <w:rPr>
      <w:vanish/>
    </w:rPr>
  </w:style>
  <w:style w:type="paragraph" w:customStyle="1" w:styleId="Standardkursiv">
    <w:name w:val="Standard kursiv"/>
    <w:basedOn w:val="Standard"/>
    <w:rPr>
      <w:i/>
    </w:rPr>
  </w:style>
  <w:style w:type="paragraph" w:styleId="Sprechblasentext">
    <w:name w:val="Balloon Text"/>
    <w:basedOn w:val="Standard"/>
    <w:semiHidden/>
    <w:rsid w:val="006C06A8"/>
    <w:rPr>
      <w:rFonts w:ascii="Tahoma" w:hAnsi="Tahoma" w:cs="Tahoma"/>
      <w:sz w:val="16"/>
      <w:szCs w:val="16"/>
    </w:rPr>
  </w:style>
  <w:style w:type="paragraph" w:customStyle="1" w:styleId="Thema">
    <w:name w:val="Thema"/>
    <w:basedOn w:val="11ptbold"/>
    <w:pPr>
      <w:spacing w:line="320" w:lineRule="exact"/>
    </w:pPr>
    <w:rPr>
      <w:caps w:val="0"/>
      <w:spacing w:val="0"/>
      <w:sz w:val="32"/>
    </w:rPr>
  </w:style>
  <w:style w:type="character" w:styleId="Hyperlink">
    <w:name w:val="Hyperlink"/>
    <w:rsid w:val="00175C26"/>
    <w:rPr>
      <w:color w:val="0000FF"/>
      <w:u w:val="single"/>
    </w:rPr>
  </w:style>
  <w:style w:type="paragraph" w:styleId="StandardWeb">
    <w:name w:val="Normal (Web)"/>
    <w:basedOn w:val="Standard"/>
    <w:rsid w:val="00A1555A"/>
    <w:pPr>
      <w:spacing w:after="240" w:line="240" w:lineRule="auto"/>
      <w:jc w:val="left"/>
    </w:pPr>
    <w:rPr>
      <w:rFonts w:ascii="Times New Roman" w:hAnsi="Times New Roman"/>
      <w:sz w:val="24"/>
      <w:lang w:eastAsia="de-DE"/>
    </w:rPr>
  </w:style>
  <w:style w:type="character" w:styleId="Kommentarzeichen">
    <w:name w:val="annotation reference"/>
    <w:rsid w:val="000B49DA"/>
    <w:rPr>
      <w:sz w:val="16"/>
      <w:szCs w:val="16"/>
    </w:rPr>
  </w:style>
  <w:style w:type="paragraph" w:styleId="Kommentartext">
    <w:name w:val="annotation text"/>
    <w:basedOn w:val="Standard"/>
    <w:link w:val="KommentartextZchn"/>
    <w:rsid w:val="000B49DA"/>
    <w:pPr>
      <w:spacing w:line="240" w:lineRule="auto"/>
    </w:pPr>
    <w:rPr>
      <w:sz w:val="20"/>
      <w:szCs w:val="20"/>
    </w:rPr>
  </w:style>
  <w:style w:type="character" w:customStyle="1" w:styleId="KommentartextZchn">
    <w:name w:val="Kommentartext Zchn"/>
    <w:link w:val="Kommentartext"/>
    <w:rsid w:val="000B49DA"/>
    <w:rPr>
      <w:rFonts w:ascii="Arial" w:hAnsi="Arial"/>
    </w:rPr>
  </w:style>
  <w:style w:type="paragraph" w:styleId="Kommentarthema">
    <w:name w:val="annotation subject"/>
    <w:basedOn w:val="Kommentartext"/>
    <w:next w:val="Kommentartext"/>
    <w:link w:val="KommentarthemaZchn"/>
    <w:rsid w:val="000B49DA"/>
    <w:rPr>
      <w:b/>
      <w:bCs/>
    </w:rPr>
  </w:style>
  <w:style w:type="character" w:customStyle="1" w:styleId="KommentarthemaZchn">
    <w:name w:val="Kommentarthema Zchn"/>
    <w:link w:val="Kommentarthema"/>
    <w:rsid w:val="000B49DA"/>
    <w:rPr>
      <w:rFonts w:ascii="Arial" w:hAnsi="Arial"/>
      <w:b/>
      <w:bCs/>
    </w:rPr>
  </w:style>
  <w:style w:type="character" w:customStyle="1" w:styleId="NichtaufgelsteErwhnung1">
    <w:name w:val="Nicht aufgelöste Erwähnung1"/>
    <w:basedOn w:val="Absatz-Standardschriftart"/>
    <w:uiPriority w:val="99"/>
    <w:semiHidden/>
    <w:unhideWhenUsed/>
    <w:rsid w:val="00A856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61562">
      <w:bodyDiv w:val="1"/>
      <w:marLeft w:val="0"/>
      <w:marRight w:val="0"/>
      <w:marTop w:val="0"/>
      <w:marBottom w:val="0"/>
      <w:divBdr>
        <w:top w:val="none" w:sz="0" w:space="0" w:color="auto"/>
        <w:left w:val="none" w:sz="0" w:space="0" w:color="auto"/>
        <w:bottom w:val="none" w:sz="0" w:space="0" w:color="auto"/>
        <w:right w:val="none" w:sz="0" w:space="0" w:color="auto"/>
      </w:divBdr>
    </w:div>
    <w:div w:id="594050189">
      <w:bodyDiv w:val="1"/>
      <w:marLeft w:val="0"/>
      <w:marRight w:val="0"/>
      <w:marTop w:val="0"/>
      <w:marBottom w:val="0"/>
      <w:divBdr>
        <w:top w:val="none" w:sz="0" w:space="0" w:color="auto"/>
        <w:left w:val="none" w:sz="0" w:space="0" w:color="auto"/>
        <w:bottom w:val="none" w:sz="0" w:space="0" w:color="auto"/>
        <w:right w:val="none" w:sz="0" w:space="0" w:color="auto"/>
      </w:divBdr>
    </w:div>
    <w:div w:id="747652419">
      <w:bodyDiv w:val="1"/>
      <w:marLeft w:val="0"/>
      <w:marRight w:val="0"/>
      <w:marTop w:val="0"/>
      <w:marBottom w:val="0"/>
      <w:divBdr>
        <w:top w:val="none" w:sz="0" w:space="0" w:color="auto"/>
        <w:left w:val="none" w:sz="0" w:space="0" w:color="auto"/>
        <w:bottom w:val="none" w:sz="0" w:space="0" w:color="auto"/>
        <w:right w:val="none" w:sz="0" w:space="0" w:color="auto"/>
      </w:divBdr>
      <w:divsChild>
        <w:div w:id="1906643123">
          <w:marLeft w:val="30"/>
          <w:marRight w:val="0"/>
          <w:marTop w:val="0"/>
          <w:marBottom w:val="0"/>
          <w:divBdr>
            <w:top w:val="none" w:sz="0" w:space="0" w:color="auto"/>
            <w:left w:val="none" w:sz="0" w:space="0" w:color="auto"/>
            <w:bottom w:val="none" w:sz="0" w:space="0" w:color="auto"/>
            <w:right w:val="none" w:sz="0" w:space="0" w:color="auto"/>
          </w:divBdr>
          <w:divsChild>
            <w:div w:id="19488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88755">
      <w:bodyDiv w:val="1"/>
      <w:marLeft w:val="0"/>
      <w:marRight w:val="0"/>
      <w:marTop w:val="0"/>
      <w:marBottom w:val="0"/>
      <w:divBdr>
        <w:top w:val="none" w:sz="0" w:space="0" w:color="auto"/>
        <w:left w:val="none" w:sz="0" w:space="0" w:color="auto"/>
        <w:bottom w:val="none" w:sz="0" w:space="0" w:color="auto"/>
        <w:right w:val="none" w:sz="0" w:space="0" w:color="auto"/>
      </w:divBdr>
    </w:div>
    <w:div w:id="1510564964">
      <w:bodyDiv w:val="1"/>
      <w:marLeft w:val="0"/>
      <w:marRight w:val="0"/>
      <w:marTop w:val="0"/>
      <w:marBottom w:val="0"/>
      <w:divBdr>
        <w:top w:val="none" w:sz="0" w:space="0" w:color="auto"/>
        <w:left w:val="none" w:sz="0" w:space="0" w:color="auto"/>
        <w:bottom w:val="none" w:sz="0" w:space="0" w:color="auto"/>
        <w:right w:val="none" w:sz="0" w:space="0" w:color="auto"/>
      </w:divBdr>
      <w:divsChild>
        <w:div w:id="28460375">
          <w:marLeft w:val="0"/>
          <w:marRight w:val="0"/>
          <w:marTop w:val="0"/>
          <w:marBottom w:val="0"/>
          <w:divBdr>
            <w:top w:val="none" w:sz="0" w:space="0" w:color="auto"/>
            <w:left w:val="none" w:sz="0" w:space="0" w:color="auto"/>
            <w:bottom w:val="none" w:sz="0" w:space="0" w:color="auto"/>
            <w:right w:val="none" w:sz="0" w:space="0" w:color="auto"/>
          </w:divBdr>
        </w:div>
        <w:div w:id="255598552">
          <w:marLeft w:val="0"/>
          <w:marRight w:val="0"/>
          <w:marTop w:val="0"/>
          <w:marBottom w:val="0"/>
          <w:divBdr>
            <w:top w:val="none" w:sz="0" w:space="0" w:color="auto"/>
            <w:left w:val="none" w:sz="0" w:space="0" w:color="auto"/>
            <w:bottom w:val="none" w:sz="0" w:space="0" w:color="auto"/>
            <w:right w:val="none" w:sz="0" w:space="0" w:color="auto"/>
          </w:divBdr>
        </w:div>
        <w:div w:id="265770142">
          <w:marLeft w:val="0"/>
          <w:marRight w:val="0"/>
          <w:marTop w:val="0"/>
          <w:marBottom w:val="0"/>
          <w:divBdr>
            <w:top w:val="none" w:sz="0" w:space="0" w:color="auto"/>
            <w:left w:val="none" w:sz="0" w:space="0" w:color="auto"/>
            <w:bottom w:val="none" w:sz="0" w:space="0" w:color="auto"/>
            <w:right w:val="none" w:sz="0" w:space="0" w:color="auto"/>
          </w:divBdr>
        </w:div>
        <w:div w:id="326399358">
          <w:marLeft w:val="0"/>
          <w:marRight w:val="0"/>
          <w:marTop w:val="0"/>
          <w:marBottom w:val="0"/>
          <w:divBdr>
            <w:top w:val="none" w:sz="0" w:space="0" w:color="auto"/>
            <w:left w:val="none" w:sz="0" w:space="0" w:color="auto"/>
            <w:bottom w:val="none" w:sz="0" w:space="0" w:color="auto"/>
            <w:right w:val="none" w:sz="0" w:space="0" w:color="auto"/>
          </w:divBdr>
        </w:div>
        <w:div w:id="360589077">
          <w:marLeft w:val="0"/>
          <w:marRight w:val="0"/>
          <w:marTop w:val="0"/>
          <w:marBottom w:val="0"/>
          <w:divBdr>
            <w:top w:val="none" w:sz="0" w:space="0" w:color="auto"/>
            <w:left w:val="none" w:sz="0" w:space="0" w:color="auto"/>
            <w:bottom w:val="none" w:sz="0" w:space="0" w:color="auto"/>
            <w:right w:val="none" w:sz="0" w:space="0" w:color="auto"/>
          </w:divBdr>
        </w:div>
        <w:div w:id="866017381">
          <w:marLeft w:val="0"/>
          <w:marRight w:val="0"/>
          <w:marTop w:val="0"/>
          <w:marBottom w:val="0"/>
          <w:divBdr>
            <w:top w:val="none" w:sz="0" w:space="0" w:color="auto"/>
            <w:left w:val="none" w:sz="0" w:space="0" w:color="auto"/>
            <w:bottom w:val="none" w:sz="0" w:space="0" w:color="auto"/>
            <w:right w:val="none" w:sz="0" w:space="0" w:color="auto"/>
          </w:divBdr>
        </w:div>
        <w:div w:id="1145582053">
          <w:marLeft w:val="0"/>
          <w:marRight w:val="0"/>
          <w:marTop w:val="0"/>
          <w:marBottom w:val="0"/>
          <w:divBdr>
            <w:top w:val="none" w:sz="0" w:space="0" w:color="auto"/>
            <w:left w:val="none" w:sz="0" w:space="0" w:color="auto"/>
            <w:bottom w:val="none" w:sz="0" w:space="0" w:color="auto"/>
            <w:right w:val="none" w:sz="0" w:space="0" w:color="auto"/>
          </w:divBdr>
        </w:div>
        <w:div w:id="1169102352">
          <w:marLeft w:val="0"/>
          <w:marRight w:val="0"/>
          <w:marTop w:val="0"/>
          <w:marBottom w:val="0"/>
          <w:divBdr>
            <w:top w:val="none" w:sz="0" w:space="0" w:color="auto"/>
            <w:left w:val="none" w:sz="0" w:space="0" w:color="auto"/>
            <w:bottom w:val="none" w:sz="0" w:space="0" w:color="auto"/>
            <w:right w:val="none" w:sz="0" w:space="0" w:color="auto"/>
          </w:divBdr>
        </w:div>
        <w:div w:id="1236629485">
          <w:marLeft w:val="0"/>
          <w:marRight w:val="0"/>
          <w:marTop w:val="0"/>
          <w:marBottom w:val="0"/>
          <w:divBdr>
            <w:top w:val="none" w:sz="0" w:space="0" w:color="auto"/>
            <w:left w:val="none" w:sz="0" w:space="0" w:color="auto"/>
            <w:bottom w:val="none" w:sz="0" w:space="0" w:color="auto"/>
            <w:right w:val="none" w:sz="0" w:space="0" w:color="auto"/>
          </w:divBdr>
        </w:div>
        <w:div w:id="1289773983">
          <w:marLeft w:val="0"/>
          <w:marRight w:val="0"/>
          <w:marTop w:val="0"/>
          <w:marBottom w:val="0"/>
          <w:divBdr>
            <w:top w:val="none" w:sz="0" w:space="0" w:color="auto"/>
            <w:left w:val="none" w:sz="0" w:space="0" w:color="auto"/>
            <w:bottom w:val="none" w:sz="0" w:space="0" w:color="auto"/>
            <w:right w:val="none" w:sz="0" w:space="0" w:color="auto"/>
          </w:divBdr>
        </w:div>
        <w:div w:id="1654479478">
          <w:marLeft w:val="0"/>
          <w:marRight w:val="0"/>
          <w:marTop w:val="0"/>
          <w:marBottom w:val="0"/>
          <w:divBdr>
            <w:top w:val="none" w:sz="0" w:space="0" w:color="auto"/>
            <w:left w:val="none" w:sz="0" w:space="0" w:color="auto"/>
            <w:bottom w:val="none" w:sz="0" w:space="0" w:color="auto"/>
            <w:right w:val="none" w:sz="0" w:space="0" w:color="auto"/>
          </w:divBdr>
        </w:div>
        <w:div w:id="1907759657">
          <w:marLeft w:val="0"/>
          <w:marRight w:val="0"/>
          <w:marTop w:val="0"/>
          <w:marBottom w:val="0"/>
          <w:divBdr>
            <w:top w:val="none" w:sz="0" w:space="0" w:color="auto"/>
            <w:left w:val="none" w:sz="0" w:space="0" w:color="auto"/>
            <w:bottom w:val="none" w:sz="0" w:space="0" w:color="auto"/>
            <w:right w:val="none" w:sz="0" w:space="0" w:color="auto"/>
          </w:divBdr>
        </w:div>
        <w:div w:id="1966420418">
          <w:marLeft w:val="0"/>
          <w:marRight w:val="0"/>
          <w:marTop w:val="0"/>
          <w:marBottom w:val="0"/>
          <w:divBdr>
            <w:top w:val="none" w:sz="0" w:space="0" w:color="auto"/>
            <w:left w:val="none" w:sz="0" w:space="0" w:color="auto"/>
            <w:bottom w:val="none" w:sz="0" w:space="0" w:color="auto"/>
            <w:right w:val="none" w:sz="0" w:space="0" w:color="auto"/>
          </w:divBdr>
        </w:div>
        <w:div w:id="2114012804">
          <w:marLeft w:val="0"/>
          <w:marRight w:val="0"/>
          <w:marTop w:val="0"/>
          <w:marBottom w:val="0"/>
          <w:divBdr>
            <w:top w:val="none" w:sz="0" w:space="0" w:color="auto"/>
            <w:left w:val="none" w:sz="0" w:space="0" w:color="auto"/>
            <w:bottom w:val="none" w:sz="0" w:space="0" w:color="auto"/>
            <w:right w:val="none" w:sz="0" w:space="0" w:color="auto"/>
          </w:divBdr>
        </w:div>
      </w:divsChild>
    </w:div>
    <w:div w:id="1581669925">
      <w:bodyDiv w:val="1"/>
      <w:marLeft w:val="0"/>
      <w:marRight w:val="0"/>
      <w:marTop w:val="0"/>
      <w:marBottom w:val="0"/>
      <w:divBdr>
        <w:top w:val="none" w:sz="0" w:space="0" w:color="auto"/>
        <w:left w:val="none" w:sz="0" w:space="0" w:color="auto"/>
        <w:bottom w:val="none" w:sz="0" w:space="0" w:color="auto"/>
        <w:right w:val="none" w:sz="0" w:space="0" w:color="auto"/>
      </w:divBdr>
      <w:divsChild>
        <w:div w:id="1893690101">
          <w:marLeft w:val="30"/>
          <w:marRight w:val="0"/>
          <w:marTop w:val="0"/>
          <w:marBottom w:val="0"/>
          <w:divBdr>
            <w:top w:val="none" w:sz="0" w:space="0" w:color="auto"/>
            <w:left w:val="none" w:sz="0" w:space="0" w:color="auto"/>
            <w:bottom w:val="none" w:sz="0" w:space="0" w:color="auto"/>
            <w:right w:val="none" w:sz="0" w:space="0" w:color="auto"/>
          </w:divBdr>
          <w:divsChild>
            <w:div w:id="3109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us.peter@agvs-upsa.ch"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gvs-upsa.ch" TargetMode="External"/><Relationship Id="rId4" Type="http://schemas.openxmlformats.org/officeDocument/2006/relationships/settings" Target="settings.xml"/><Relationship Id="rId9" Type="http://schemas.openxmlformats.org/officeDocument/2006/relationships/hyperlink" Target="mailto:anina.zimmerli@agvs-upsa.ch"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EC_Vorlagen\AEC_Medieninformation_Vorlagen\AEC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AFFA9-6F06-420E-8EBB-E07E1213C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AEC_d_Medieninformation_Vorlage.dotx</Template>
  <TotalTime>0</TotalTime>
  <Pages>2</Pages>
  <Words>573</Words>
  <Characters>3614</Characters>
  <Application>Microsoft Office Word</Application>
  <DocSecurity>0</DocSecurity>
  <Lines>30</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MM_AGVS</vt:lpstr>
      <vt:lpstr>MM_AGVS</vt:lpstr>
    </vt:vector>
  </TitlesOfParts>
  <Company>Hewlett-Packard Company</Company>
  <LinksUpToDate>false</LinksUpToDate>
  <CharactersWithSpaces>4179</CharactersWithSpaces>
  <SharedDoc>false</SharedDoc>
  <HLinks>
    <vt:vector size="12" baseType="variant">
      <vt:variant>
        <vt:i4>7995431</vt:i4>
      </vt:variant>
      <vt:variant>
        <vt:i4>3</vt:i4>
      </vt:variant>
      <vt:variant>
        <vt:i4>0</vt:i4>
      </vt:variant>
      <vt:variant>
        <vt:i4>5</vt:i4>
      </vt:variant>
      <vt:variant>
        <vt:lpwstr>http://www.agvs.ch/</vt:lpwstr>
      </vt:variant>
      <vt:variant>
        <vt:lpwstr/>
      </vt:variant>
      <vt:variant>
        <vt:i4>7405617</vt:i4>
      </vt:variant>
      <vt:variant>
        <vt:i4>0</vt:i4>
      </vt:variant>
      <vt:variant>
        <vt:i4>0</vt:i4>
      </vt:variant>
      <vt:variant>
        <vt:i4>5</vt:i4>
      </vt:variant>
      <vt:variant>
        <vt:lpwstr>http://www.autoenergiecheck.ch/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MM_AGVS</dc:title>
  <dc:creator>Sandro Compagno</dc:creator>
  <cp:lastModifiedBy>Anina Zimmerli</cp:lastModifiedBy>
  <cp:revision>3</cp:revision>
  <cp:lastPrinted>2019-10-24T07:24:00Z</cp:lastPrinted>
  <dcterms:created xsi:type="dcterms:W3CDTF">2019-10-24T19:05:00Z</dcterms:created>
  <dcterms:modified xsi:type="dcterms:W3CDTF">2019-10-29T13:10:00Z</dcterms:modified>
</cp:coreProperties>
</file>