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COMMUNIQUÉ DE PRESSE</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59A16E35" w14:textId="536C60B7" w:rsidR="00491F1A" w:rsidRPr="00344164" w:rsidRDefault="00DF347E" w:rsidP="00491F1A">
      <w:pPr>
        <w:spacing w:line="240" w:lineRule="auto"/>
        <w:rPr>
          <w:b/>
          <w:sz w:val="32"/>
          <w:szCs w:val="32"/>
        </w:rPr>
      </w:pPr>
      <w:r>
        <w:rPr>
          <w:b/>
          <w:sz w:val="32"/>
        </w:rPr>
        <w:t>Deux jeux de roues complets ou un changement de pneus saisonnier ?</w:t>
      </w:r>
    </w:p>
    <w:p w14:paraId="611FA816" w14:textId="77777777" w:rsidR="00371B73" w:rsidRDefault="00371B73" w:rsidP="00371B73">
      <w:pPr>
        <w:spacing w:line="240" w:lineRule="auto"/>
        <w:rPr>
          <w:b/>
        </w:rPr>
      </w:pPr>
    </w:p>
    <w:p w14:paraId="1F7DFB5D" w14:textId="57B02BAD" w:rsidR="007F6B07" w:rsidRDefault="00371B73" w:rsidP="00D3589A">
      <w:pPr>
        <w:spacing w:line="276" w:lineRule="auto"/>
        <w:rPr>
          <w:b/>
          <w:i/>
          <w:iCs/>
          <w:sz w:val="19"/>
          <w:szCs w:val="19"/>
        </w:rPr>
      </w:pPr>
      <w:r>
        <w:rPr>
          <w:b/>
          <w:i/>
          <w:sz w:val="19"/>
        </w:rPr>
        <w:t>Berne, le 2</w:t>
      </w:r>
      <w:r w:rsidR="0059305F">
        <w:rPr>
          <w:b/>
          <w:i/>
          <w:sz w:val="19"/>
        </w:rPr>
        <w:t>7</w:t>
      </w:r>
      <w:r>
        <w:rPr>
          <w:b/>
          <w:i/>
          <w:sz w:val="19"/>
        </w:rPr>
        <w:t>.10.2022</w:t>
      </w:r>
      <w:r>
        <w:rPr>
          <w:b/>
          <w:sz w:val="19"/>
        </w:rPr>
        <w:t xml:space="preserve"> –</w:t>
      </w:r>
      <w:r>
        <w:rPr>
          <w:b/>
          <w:i/>
          <w:sz w:val="19"/>
        </w:rPr>
        <w:t xml:space="preserve"> </w:t>
      </w:r>
      <w:r>
        <w:rPr>
          <w:b/>
          <w:sz w:val="19"/>
        </w:rPr>
        <w:t>C’est bientôt l’hiver.</w:t>
      </w:r>
      <w:r>
        <w:rPr>
          <w:b/>
          <w:i/>
          <w:sz w:val="19"/>
        </w:rPr>
        <w:t xml:space="preserve"> De nombreux automobilistes se demandent ce qui est le plus judicieux : deux jeux de roues complets ou un seul jeu de jantes, pour monter et démonter les pneus d’hiver et d’été. Un expert examine les avantages et les inconvénients des deux variantes et explique pourquoi les pneus toutes saisons ne constituent qu’un compromis.</w:t>
      </w:r>
    </w:p>
    <w:p w14:paraId="51145766" w14:textId="77777777" w:rsidR="00371B73" w:rsidRDefault="00371B73" w:rsidP="006B3305">
      <w:pPr>
        <w:spacing w:line="276" w:lineRule="auto"/>
        <w:rPr>
          <w:b/>
          <w:sz w:val="19"/>
          <w:szCs w:val="19"/>
        </w:rPr>
      </w:pPr>
    </w:p>
    <w:p w14:paraId="23A5BA45" w14:textId="63949601" w:rsidR="00530CB2" w:rsidRDefault="008E4E49" w:rsidP="00C265F1">
      <w:r>
        <w:t>Dès que les températures descendent en dessous de sept degrés Celsius pendant la journée, il est temps de se chausser pour l’hiver, au moins sur le véhicule. Ces derniers temps, les automobilistes qui viennent d’acquérir un véhicule se demandent notamment ce qui est le plus judicieux : investir dans un deuxième jeu de jantes, c’est-à-dire dans huit roues complètes, ou simplement monter et démonter deux fois par an les pneus d’été et d’hiver sur le même jeu de jantes.</w:t>
      </w:r>
    </w:p>
    <w:p w14:paraId="3AEEFB4F" w14:textId="77777777" w:rsidR="00530CB2" w:rsidRDefault="00530CB2" w:rsidP="00C265F1"/>
    <w:p w14:paraId="7C2CE50F" w14:textId="4F61C365" w:rsidR="00EF3478" w:rsidRDefault="00A773F3" w:rsidP="00C265F1">
      <w:r>
        <w:t>Markus Peter, responsable Technique et Environnement de l’UPSA, explique où résident les principales différences. Une chose est sûre : en termes d’entreposage, les deux variantes se valent. En effet, stocker quatre pneus d’hiver ou d’été avec ou sans jantes ne change rien en termes de place. « L’un des avantages de deux jeux de roues complets est certainement l’efficacité puisque globalement un changement de roues est plus rapide qu’un changement de pneus », explique Markus Peter. Pour les véhicules plus récents équipés de systèmes de contrôle de la pression des pneus à mesure directe (TPMS), il faudrait alors acheter quatre capteurs supplémentaires pour le deuxième jeu de jantes. Lesdits capteurs supplémentaires doivent alors être initialisés ou connectés au véhicule au moins avant la première utilisation. Pour établir cette liaison radio entre les capteurs et le véhicule, les garagistes utilisent des appareils spéciaux.</w:t>
      </w:r>
    </w:p>
    <w:p w14:paraId="33F595FF" w14:textId="77777777" w:rsidR="00EF3478" w:rsidRDefault="00EF3478" w:rsidP="00C265F1"/>
    <w:p w14:paraId="307CCC47" w14:textId="38B9487A" w:rsidR="00A366EE" w:rsidRDefault="00530CB2" w:rsidP="00C265F1">
      <w:r>
        <w:t xml:space="preserve">Selon l’expert, l’un des avantages d’un jeu de roues complètes d’hiver supplémentaire est qu’il existe sur le marché des combinaisons pneus/jantes préconfigurées bon marché pour les types de véhicules les plus courants. Les jantes utilisées sont souvent des jantes en alliage léger de conception plus simple, moins sensibles aux influences environnementales et plus faciles à nettoyer que leurs homologues estivaux. Il est encore plus avantageux d’utiliser des jantes en acier, qui peuvent au besoin être améliorées visuellement par des enjoliveurs de roue en plastique. « À long terme, l’utilisation de deux paires de roues complètes est dans l’ensemble plus avantageuse, même si l’achat initial de quatre jantes supplémentaires et le cas échéant de capteurs pour la pression de pneus entraîne bien sûr des coûts dans un premier temps », explique Markus Peter. </w:t>
      </w:r>
    </w:p>
    <w:p w14:paraId="56DF5884" w14:textId="77777777" w:rsidR="00A366EE" w:rsidRDefault="00A366EE" w:rsidP="00C265F1"/>
    <w:p w14:paraId="2FBFDF6A" w14:textId="10149CB4" w:rsidR="00C265F1" w:rsidRDefault="00EE6176" w:rsidP="00C265F1">
      <w:r>
        <w:t xml:space="preserve">Pour ceux qui souhaitent s’épargner le changement saisonnier des pneus ou des roues, les pneus toutes saisons constituent une alternative possible, mais qui n’est que partiellement recommandée. « Les pneus toutes saisons constituent toujours un compromis. La plupart du temps, leur mélange de gomme est plutôt conçu pour la « saison critique », c’est-à-dire l’hiver. Cela signifie que, surtout en été, cela a un effet négatif sur la distance de freinage, la tenue de route et la consommation. Mais même par rapport aux pneus hiver purs, ils n’ont pas les mêmes </w:t>
      </w:r>
      <w:r>
        <w:lastRenderedPageBreak/>
        <w:t>performances et disposent de moins de réserves de sécurité. » Les pneus toutes saisons ne constituent donc une option que si l’on peut se rabattre sur un autre véhicule ou moyen de transport en cas de conditions météorologiques extrêmes.</w:t>
      </w:r>
    </w:p>
    <w:p w14:paraId="01CC4FA8" w14:textId="77777777" w:rsidR="000A121F" w:rsidRDefault="000A121F" w:rsidP="00C265F1"/>
    <w:p w14:paraId="381672BB" w14:textId="503C2FFF" w:rsidR="00C558DD" w:rsidRDefault="00C558DD" w:rsidP="006E2A1B"/>
    <w:p w14:paraId="230FCE83" w14:textId="77777777" w:rsidR="00445083" w:rsidRDefault="002A28DF" w:rsidP="00445083">
      <w:pPr>
        <w:rPr>
          <w:b/>
        </w:rPr>
      </w:pPr>
      <w:r>
        <w:rPr>
          <w:b/>
        </w:rPr>
        <w:t xml:space="preserve">Légende/communiqué bref : </w:t>
      </w:r>
    </w:p>
    <w:p w14:paraId="732743A0" w14:textId="3A8B799C" w:rsidR="00445083" w:rsidRPr="00445083" w:rsidRDefault="00445083" w:rsidP="00445083">
      <w:pPr>
        <w:rPr>
          <w:bCs/>
        </w:rPr>
      </w:pPr>
      <w:r>
        <w:t xml:space="preserve">L’hiver est bientôt là. De nombreux automobilistes se demandent ce qui est le plus judicieux : deux jeux de roues complets ou un jeu de jantes, pour monter et démonter les pneus d’hiver et d’été. Markus Peter, responsable Technique et Environnement de l’UPSA, explique où résident les principales différences : « Du point de vue du stockage, les deux variantes sont aussi coûteuses l’une que l’autre. » D’un point de vue purement tarifaire, deux paires de roues complètes seraient dans l’ensemble plus avantageuses à long terme, même si l’achat initial de quatre jantes supplémentaires entraîne bien sûr des coûts dans un premier temps. Selon l’expert de l’UPSA, les pneus toutes saisons en guise d’alternative constituent toujours un compromis. En raison des </w:t>
      </w:r>
      <w:r>
        <w:rPr>
          <w:rFonts w:ascii="Helvetica" w:hAnsi="Helvetica"/>
          <w:color w:val="000000"/>
          <w:shd w:val="clear" w:color="auto" w:fill="FFFFFF"/>
        </w:rPr>
        <w:t xml:space="preserve">saisons marquées et de la topographie </w:t>
      </w:r>
      <w:r>
        <w:t>qui caractérisent la Suisse</w:t>
      </w:r>
      <w:r>
        <w:rPr>
          <w:rFonts w:ascii="Helvetica" w:hAnsi="Helvetica"/>
          <w:color w:val="000000"/>
          <w:shd w:val="clear" w:color="auto" w:fill="FFFFFF"/>
        </w:rPr>
        <w:t xml:space="preserve">, ils sont moins </w:t>
      </w:r>
      <w:r>
        <w:t xml:space="preserve">adaptés </w:t>
      </w:r>
      <w:r>
        <w:rPr>
          <w:rFonts w:ascii="Helvetica" w:hAnsi="Helvetica"/>
          <w:color w:val="000000"/>
          <w:shd w:val="clear" w:color="auto" w:fill="FFFFFF"/>
        </w:rPr>
        <w:t>à une utilisation dans notre pays</w:t>
      </w:r>
      <w:r>
        <w:t>.</w:t>
      </w:r>
    </w:p>
    <w:p w14:paraId="04CF85F1" w14:textId="77777777" w:rsidR="00445083" w:rsidRDefault="00445083" w:rsidP="00445083">
      <w:pPr>
        <w:rPr>
          <w:b/>
        </w:rPr>
      </w:pPr>
    </w:p>
    <w:p w14:paraId="17910EC0" w14:textId="67DDB52F" w:rsidR="00C558DD" w:rsidRPr="002A28DF" w:rsidRDefault="00445083" w:rsidP="00445083">
      <w:pPr>
        <w:rPr>
          <w:b/>
        </w:rPr>
      </w:pPr>
      <w:r>
        <w:t xml:space="preserve">Source de l’image : </w:t>
      </w:r>
      <w:proofErr w:type="spellStart"/>
      <w:r>
        <w:t>shutterstock</w:t>
      </w:r>
      <w:proofErr w:type="spellEnd"/>
    </w:p>
    <w:p w14:paraId="1620C006" w14:textId="77777777" w:rsidR="00371B73" w:rsidRDefault="00371B73" w:rsidP="00371B73">
      <w:pPr>
        <w:spacing w:line="240" w:lineRule="auto"/>
      </w:pPr>
    </w:p>
    <w:p w14:paraId="6B3C6262" w14:textId="68FA20BB" w:rsidR="00ED438B" w:rsidRDefault="00ED438B" w:rsidP="00ED438B">
      <w:pPr>
        <w:pStyle w:val="fuerFragenkursiv"/>
        <w:spacing w:line="240" w:lineRule="auto"/>
        <w:ind w:right="-114"/>
        <w:rPr>
          <w:sz w:val="16"/>
          <w:szCs w:val="16"/>
        </w:rPr>
      </w:pPr>
      <w:bookmarkStart w:id="1" w:name="OLE_LINK1"/>
      <w:bookmarkStart w:id="2" w:name="OLE_LINK2"/>
      <w:r>
        <w:rPr>
          <w:b/>
          <w:sz w:val="16"/>
        </w:rPr>
        <w:t>De plus amples informations</w:t>
      </w:r>
      <w:r>
        <w:rPr>
          <w:sz w:val="16"/>
        </w:rPr>
        <w:t xml:space="preserve"> sont disponibles auprès de Markus Peter, Technique &amp; Environnement UPSA, téléphone 031 307 15 29, e-mail </w:t>
      </w:r>
      <w:hyperlink r:id="rId6" w:history="1">
        <w:r>
          <w:rPr>
            <w:rStyle w:val="Hyperlink"/>
            <w:sz w:val="16"/>
          </w:rPr>
          <w:t>markus.peter@agvs-upsa.ch</w:t>
        </w:r>
      </w:hyperlink>
      <w:r>
        <w:t xml:space="preserve">  </w:t>
      </w:r>
      <w:r>
        <w:rPr>
          <w:b/>
          <w:bCs/>
        </w:rPr>
        <w:t>Coordination :</w:t>
      </w:r>
      <w:r>
        <w:rPr>
          <w:sz w:val="16"/>
        </w:rPr>
        <w:t xml:space="preserve"> Monique Baldinger, Communication &amp; médias UPSA, tél. 031 307 15 26, </w:t>
      </w:r>
      <w:r>
        <w:rPr>
          <w:sz w:val="16"/>
        </w:rPr>
        <w:cr/>
      </w:r>
      <w:r>
        <w:rPr>
          <w:sz w:val="16"/>
        </w:rPr>
        <w:br/>
      </w:r>
      <w:proofErr w:type="gramStart"/>
      <w:r>
        <w:rPr>
          <w:sz w:val="16"/>
        </w:rPr>
        <w:t>e-mail</w:t>
      </w:r>
      <w:proofErr w:type="gramEnd"/>
      <w:r>
        <w:rPr>
          <w:sz w:val="16"/>
        </w:rPr>
        <w:t xml:space="preserve"> monique.baldinger@agvs-upsa.ch.</w:t>
      </w:r>
    </w:p>
    <w:p w14:paraId="459BC1A7" w14:textId="77777777" w:rsidR="00371B73" w:rsidRPr="00812F56" w:rsidRDefault="00371B73" w:rsidP="00371B73">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 professionnelle suisse de l’automobile (UPSA)</w:t>
      </w:r>
    </w:p>
    <w:p w14:paraId="087078DF" w14:textId="77777777" w:rsidR="00371B73" w:rsidRPr="00DC1198" w:rsidRDefault="00371B73" w:rsidP="00371B73">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48314787" w14:textId="77777777"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 l’UPSA : </w:t>
      </w:r>
      <w:hyperlink r:id="rId11" w:history="1">
        <w:r>
          <w:rPr>
            <w:rStyle w:val="Hyperlink"/>
            <w:b/>
            <w:color w:val="000000" w:themeColor="text1"/>
            <w:sz w:val="16"/>
          </w:rPr>
          <w:t>https://www.agvs-upsa.ch/fr/newsletter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p w14:paraId="7CC55B65" w14:textId="77777777" w:rsidR="00497027" w:rsidRDefault="00497027"/>
    <w:sectPr w:rsidR="00497027"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59E7" w14:textId="77777777" w:rsidR="0025426F" w:rsidRDefault="0025426F">
      <w:pPr>
        <w:spacing w:line="240" w:lineRule="auto"/>
      </w:pPr>
      <w:r>
        <w:separator/>
      </w:r>
    </w:p>
  </w:endnote>
  <w:endnote w:type="continuationSeparator" w:id="0">
    <w:p w14:paraId="0BA43709" w14:textId="77777777" w:rsidR="0025426F" w:rsidRDefault="00254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2F0D61E6" w14:textId="77777777">
      <w:trPr>
        <w:trHeight w:val="160"/>
      </w:trPr>
      <w:tc>
        <w:tcPr>
          <w:tcW w:w="6067" w:type="dxa"/>
          <w:vAlign w:val="bottom"/>
        </w:tcPr>
        <w:p w14:paraId="08BD50F7" w14:textId="77777777" w:rsidR="00FE69E4" w:rsidRDefault="00333F7F">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1</w:t>
          </w:r>
          <w:r>
            <w:rPr>
              <w:rStyle w:val="Seitenzahl"/>
            </w:rPr>
            <w:fldChar w:fldCharType="end"/>
          </w:r>
        </w:p>
      </w:tc>
      <w:tc>
        <w:tcPr>
          <w:tcW w:w="3969" w:type="dxa"/>
        </w:tcPr>
        <w:p w14:paraId="61D7CE2C" w14:textId="77777777" w:rsidR="00FE69E4" w:rsidRDefault="0059305F">
          <w:pPr>
            <w:pStyle w:val="Speicherpfad6pt"/>
            <w:rPr>
              <w:lang w:val="en-GB"/>
            </w:rPr>
          </w:pPr>
        </w:p>
      </w:tc>
    </w:tr>
  </w:tbl>
  <w:p w14:paraId="2F718E52" w14:textId="77777777" w:rsidR="00FE69E4" w:rsidRDefault="005930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FA06A7" w:rsidRDefault="0059305F" w:rsidP="000635E0">
    <w:pPr>
      <w:pStyle w:val="Logo"/>
    </w:pPr>
  </w:p>
  <w:p w14:paraId="534EB19A" w14:textId="77777777" w:rsidR="00D55DE8" w:rsidRDefault="0059305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7B4D" w14:textId="77777777" w:rsidR="0025426F" w:rsidRDefault="0025426F">
      <w:pPr>
        <w:spacing w:line="240" w:lineRule="auto"/>
      </w:pPr>
      <w:r>
        <w:separator/>
      </w:r>
    </w:p>
  </w:footnote>
  <w:footnote w:type="continuationSeparator" w:id="0">
    <w:p w14:paraId="0F9FFB65" w14:textId="77777777" w:rsidR="0025426F" w:rsidRDefault="002542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6A5FB8" w:rsidRDefault="00333F7F">
    <w:pPr>
      <w:pStyle w:val="Kopfzeile"/>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46C5"/>
    <w:rsid w:val="00042F1F"/>
    <w:rsid w:val="00074120"/>
    <w:rsid w:val="000743BC"/>
    <w:rsid w:val="0009280B"/>
    <w:rsid w:val="000A121F"/>
    <w:rsid w:val="000A1CBC"/>
    <w:rsid w:val="000B13A4"/>
    <w:rsid w:val="000B5638"/>
    <w:rsid w:val="000D0C74"/>
    <w:rsid w:val="000D226C"/>
    <w:rsid w:val="000E1AA4"/>
    <w:rsid w:val="000F19B0"/>
    <w:rsid w:val="0010068C"/>
    <w:rsid w:val="001258B1"/>
    <w:rsid w:val="00127A1D"/>
    <w:rsid w:val="001438B1"/>
    <w:rsid w:val="00167B9F"/>
    <w:rsid w:val="001B1A4C"/>
    <w:rsid w:val="001B302F"/>
    <w:rsid w:val="001D2A50"/>
    <w:rsid w:val="001D78D4"/>
    <w:rsid w:val="00201AB6"/>
    <w:rsid w:val="00202DE1"/>
    <w:rsid w:val="00231EA4"/>
    <w:rsid w:val="002422B5"/>
    <w:rsid w:val="00242953"/>
    <w:rsid w:val="0024728B"/>
    <w:rsid w:val="002541CA"/>
    <w:rsid w:val="0025426F"/>
    <w:rsid w:val="00257F97"/>
    <w:rsid w:val="00262C17"/>
    <w:rsid w:val="002771FB"/>
    <w:rsid w:val="00280BA4"/>
    <w:rsid w:val="00283EE8"/>
    <w:rsid w:val="00285B64"/>
    <w:rsid w:val="002A28DF"/>
    <w:rsid w:val="002A5385"/>
    <w:rsid w:val="002C5E2E"/>
    <w:rsid w:val="002D1CA5"/>
    <w:rsid w:val="002E3EB6"/>
    <w:rsid w:val="003123BC"/>
    <w:rsid w:val="003176A1"/>
    <w:rsid w:val="00325894"/>
    <w:rsid w:val="00333F7F"/>
    <w:rsid w:val="00341DDF"/>
    <w:rsid w:val="00350A5F"/>
    <w:rsid w:val="00353C4C"/>
    <w:rsid w:val="00371B73"/>
    <w:rsid w:val="00383190"/>
    <w:rsid w:val="00391195"/>
    <w:rsid w:val="00395668"/>
    <w:rsid w:val="003D2696"/>
    <w:rsid w:val="003E4E2D"/>
    <w:rsid w:val="003F0A32"/>
    <w:rsid w:val="003F108F"/>
    <w:rsid w:val="004001DF"/>
    <w:rsid w:val="0040037E"/>
    <w:rsid w:val="00401445"/>
    <w:rsid w:val="0041696B"/>
    <w:rsid w:val="004374F2"/>
    <w:rsid w:val="00441769"/>
    <w:rsid w:val="00445083"/>
    <w:rsid w:val="004526E0"/>
    <w:rsid w:val="00457946"/>
    <w:rsid w:val="00490A86"/>
    <w:rsid w:val="00491BA0"/>
    <w:rsid w:val="00491F1A"/>
    <w:rsid w:val="004933FB"/>
    <w:rsid w:val="00497027"/>
    <w:rsid w:val="00513D87"/>
    <w:rsid w:val="00513E04"/>
    <w:rsid w:val="00524AF9"/>
    <w:rsid w:val="00530CB2"/>
    <w:rsid w:val="00540360"/>
    <w:rsid w:val="00540366"/>
    <w:rsid w:val="005620AD"/>
    <w:rsid w:val="00585E88"/>
    <w:rsid w:val="0059305F"/>
    <w:rsid w:val="005A22AE"/>
    <w:rsid w:val="005D01F5"/>
    <w:rsid w:val="005D4EF6"/>
    <w:rsid w:val="005E62B4"/>
    <w:rsid w:val="00603F0E"/>
    <w:rsid w:val="006140FA"/>
    <w:rsid w:val="00625D73"/>
    <w:rsid w:val="00653344"/>
    <w:rsid w:val="006546B6"/>
    <w:rsid w:val="0066161E"/>
    <w:rsid w:val="00662D52"/>
    <w:rsid w:val="00673D73"/>
    <w:rsid w:val="00695041"/>
    <w:rsid w:val="006A08A0"/>
    <w:rsid w:val="006A5DB7"/>
    <w:rsid w:val="006B3305"/>
    <w:rsid w:val="006C4B61"/>
    <w:rsid w:val="006D2771"/>
    <w:rsid w:val="006D47B6"/>
    <w:rsid w:val="006D4994"/>
    <w:rsid w:val="006D4C1C"/>
    <w:rsid w:val="006E2A1B"/>
    <w:rsid w:val="006F47F5"/>
    <w:rsid w:val="006F4DC4"/>
    <w:rsid w:val="00744520"/>
    <w:rsid w:val="00752625"/>
    <w:rsid w:val="00770DD6"/>
    <w:rsid w:val="00773209"/>
    <w:rsid w:val="007748D8"/>
    <w:rsid w:val="007755C2"/>
    <w:rsid w:val="00790FC9"/>
    <w:rsid w:val="007A1783"/>
    <w:rsid w:val="007A17BE"/>
    <w:rsid w:val="007B44A9"/>
    <w:rsid w:val="007C74FD"/>
    <w:rsid w:val="007D6FB1"/>
    <w:rsid w:val="007F4B11"/>
    <w:rsid w:val="007F6B07"/>
    <w:rsid w:val="00814303"/>
    <w:rsid w:val="00841253"/>
    <w:rsid w:val="00843AE1"/>
    <w:rsid w:val="00843FF6"/>
    <w:rsid w:val="00856CF8"/>
    <w:rsid w:val="00864921"/>
    <w:rsid w:val="0086537F"/>
    <w:rsid w:val="008675BC"/>
    <w:rsid w:val="00873DB9"/>
    <w:rsid w:val="00887EC3"/>
    <w:rsid w:val="00891CA0"/>
    <w:rsid w:val="008A5422"/>
    <w:rsid w:val="008B0049"/>
    <w:rsid w:val="008C1E68"/>
    <w:rsid w:val="008D1235"/>
    <w:rsid w:val="008E0603"/>
    <w:rsid w:val="008E4E49"/>
    <w:rsid w:val="008F03CF"/>
    <w:rsid w:val="008F4148"/>
    <w:rsid w:val="008F7E54"/>
    <w:rsid w:val="0092012F"/>
    <w:rsid w:val="00935F11"/>
    <w:rsid w:val="00941F97"/>
    <w:rsid w:val="00952DC3"/>
    <w:rsid w:val="00964A82"/>
    <w:rsid w:val="00964F2E"/>
    <w:rsid w:val="00966A17"/>
    <w:rsid w:val="00974C5F"/>
    <w:rsid w:val="0099606A"/>
    <w:rsid w:val="00996FF7"/>
    <w:rsid w:val="009A360F"/>
    <w:rsid w:val="009B312B"/>
    <w:rsid w:val="009C33B0"/>
    <w:rsid w:val="009C71E3"/>
    <w:rsid w:val="00A0627C"/>
    <w:rsid w:val="00A15D39"/>
    <w:rsid w:val="00A22E6B"/>
    <w:rsid w:val="00A366EE"/>
    <w:rsid w:val="00A40E0C"/>
    <w:rsid w:val="00A426EF"/>
    <w:rsid w:val="00A60080"/>
    <w:rsid w:val="00A773F3"/>
    <w:rsid w:val="00A96103"/>
    <w:rsid w:val="00AA76DB"/>
    <w:rsid w:val="00AB5EB0"/>
    <w:rsid w:val="00AB7F75"/>
    <w:rsid w:val="00AC241F"/>
    <w:rsid w:val="00AD0F96"/>
    <w:rsid w:val="00AE4013"/>
    <w:rsid w:val="00AE44DA"/>
    <w:rsid w:val="00AE77A0"/>
    <w:rsid w:val="00AF5AAB"/>
    <w:rsid w:val="00B13D91"/>
    <w:rsid w:val="00B31E80"/>
    <w:rsid w:val="00B506AB"/>
    <w:rsid w:val="00B606A8"/>
    <w:rsid w:val="00B61251"/>
    <w:rsid w:val="00B64D57"/>
    <w:rsid w:val="00B65B84"/>
    <w:rsid w:val="00B92B15"/>
    <w:rsid w:val="00BE0CB1"/>
    <w:rsid w:val="00BE0DEC"/>
    <w:rsid w:val="00BE71C3"/>
    <w:rsid w:val="00C0789F"/>
    <w:rsid w:val="00C14C24"/>
    <w:rsid w:val="00C2015B"/>
    <w:rsid w:val="00C265F1"/>
    <w:rsid w:val="00C40A32"/>
    <w:rsid w:val="00C558DD"/>
    <w:rsid w:val="00C65724"/>
    <w:rsid w:val="00C74DE5"/>
    <w:rsid w:val="00C90C62"/>
    <w:rsid w:val="00CD3358"/>
    <w:rsid w:val="00CD345E"/>
    <w:rsid w:val="00CE4BCC"/>
    <w:rsid w:val="00D32AF2"/>
    <w:rsid w:val="00D3589A"/>
    <w:rsid w:val="00D450FB"/>
    <w:rsid w:val="00D522E1"/>
    <w:rsid w:val="00D63264"/>
    <w:rsid w:val="00D7286B"/>
    <w:rsid w:val="00D84B91"/>
    <w:rsid w:val="00D8592C"/>
    <w:rsid w:val="00D85C3A"/>
    <w:rsid w:val="00DA0750"/>
    <w:rsid w:val="00DA349E"/>
    <w:rsid w:val="00DA75AC"/>
    <w:rsid w:val="00DC007A"/>
    <w:rsid w:val="00DD6081"/>
    <w:rsid w:val="00DF20BE"/>
    <w:rsid w:val="00DF347E"/>
    <w:rsid w:val="00E11CD9"/>
    <w:rsid w:val="00E12429"/>
    <w:rsid w:val="00E3082B"/>
    <w:rsid w:val="00E37466"/>
    <w:rsid w:val="00E50E96"/>
    <w:rsid w:val="00E52712"/>
    <w:rsid w:val="00E52A04"/>
    <w:rsid w:val="00E5718A"/>
    <w:rsid w:val="00E60E96"/>
    <w:rsid w:val="00E77A56"/>
    <w:rsid w:val="00E831EB"/>
    <w:rsid w:val="00E86099"/>
    <w:rsid w:val="00E873A9"/>
    <w:rsid w:val="00ED438B"/>
    <w:rsid w:val="00EE4D0C"/>
    <w:rsid w:val="00EE6176"/>
    <w:rsid w:val="00EF04B3"/>
    <w:rsid w:val="00EF3478"/>
    <w:rsid w:val="00EF4CD6"/>
    <w:rsid w:val="00F1339B"/>
    <w:rsid w:val="00F42FA4"/>
    <w:rsid w:val="00F85BC3"/>
    <w:rsid w:val="00F91BE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1B73"/>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71B73"/>
    <w:pPr>
      <w:tabs>
        <w:tab w:val="center" w:pos="4536"/>
        <w:tab w:val="right" w:pos="9072"/>
      </w:tabs>
    </w:pPr>
  </w:style>
  <w:style w:type="character" w:customStyle="1" w:styleId="KopfzeileZchn">
    <w:name w:val="Kopfzeile Zchn"/>
    <w:basedOn w:val="Absatz-Standardschriftart"/>
    <w:link w:val="Kopfzeile"/>
    <w:rsid w:val="00371B73"/>
    <w:rPr>
      <w:rFonts w:ascii="Arial" w:eastAsia="Times New Roman" w:hAnsi="Arial" w:cs="Times New Roman"/>
      <w:szCs w:val="24"/>
      <w:lang w:eastAsia="de-CH"/>
    </w:rPr>
  </w:style>
  <w:style w:type="paragraph" w:customStyle="1" w:styleId="Speicherpfad6pt">
    <w:name w:val="Speicherpfad 6 pt"/>
    <w:basedOn w:val="Standard"/>
    <w:rsid w:val="00371B73"/>
    <w:pPr>
      <w:spacing w:line="160" w:lineRule="exact"/>
      <w:jc w:val="both"/>
    </w:pPr>
    <w:rPr>
      <w:sz w:val="12"/>
    </w:rPr>
  </w:style>
  <w:style w:type="paragraph" w:styleId="Fuzeile">
    <w:name w:val="footer"/>
    <w:basedOn w:val="Standard"/>
    <w:link w:val="FuzeileZchn"/>
    <w:rsid w:val="00371B73"/>
    <w:pPr>
      <w:tabs>
        <w:tab w:val="center" w:pos="4536"/>
        <w:tab w:val="right" w:pos="9072"/>
      </w:tabs>
    </w:pPr>
  </w:style>
  <w:style w:type="character" w:customStyle="1" w:styleId="FuzeileZchn">
    <w:name w:val="Fußzeile Zchn"/>
    <w:basedOn w:val="Absatz-Standardschriftart"/>
    <w:link w:val="Fuzeile"/>
    <w:rsid w:val="00371B73"/>
    <w:rPr>
      <w:rFonts w:ascii="Arial" w:eastAsia="Times New Roman" w:hAnsi="Arial" w:cs="Times New Roman"/>
      <w:szCs w:val="24"/>
      <w:lang w:eastAsia="de-CH"/>
    </w:rPr>
  </w:style>
  <w:style w:type="character" w:styleId="Seitenzahl">
    <w:name w:val="page number"/>
    <w:basedOn w:val="Absatz-Standardschriftart"/>
    <w:rsid w:val="00371B73"/>
  </w:style>
  <w:style w:type="paragraph" w:customStyle="1" w:styleId="Logo">
    <w:name w:val="Logo"/>
    <w:basedOn w:val="Standard"/>
    <w:rsid w:val="00371B73"/>
    <w:rPr>
      <w:vanish/>
    </w:rPr>
  </w:style>
  <w:style w:type="paragraph" w:customStyle="1" w:styleId="fuerFragenkursiv">
    <w:name w:val="fuer Fragen kursiv"/>
    <w:basedOn w:val="Standard"/>
    <w:rsid w:val="00371B73"/>
    <w:pPr>
      <w:spacing w:line="340" w:lineRule="exact"/>
    </w:pPr>
    <w:rPr>
      <w:i/>
      <w:iCs/>
      <w:sz w:val="20"/>
    </w:rPr>
  </w:style>
  <w:style w:type="character" w:styleId="Hyperlink">
    <w:name w:val="Hyperlink"/>
    <w:basedOn w:val="Absatz-Standardschriftart"/>
    <w:rsid w:val="00371B73"/>
    <w:rPr>
      <w:color w:val="0563C1" w:themeColor="hyperlink"/>
      <w:u w:val="single"/>
    </w:rPr>
  </w:style>
  <w:style w:type="paragraph" w:styleId="berarbeitung">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Kommentarzeichen">
    <w:name w:val="annotation reference"/>
    <w:basedOn w:val="Absatz-Standardschriftart"/>
    <w:uiPriority w:val="99"/>
    <w:semiHidden/>
    <w:unhideWhenUsed/>
    <w:rsid w:val="00242953"/>
    <w:rPr>
      <w:sz w:val="16"/>
      <w:szCs w:val="16"/>
    </w:rPr>
  </w:style>
  <w:style w:type="paragraph" w:styleId="Kommentartext">
    <w:name w:val="annotation text"/>
    <w:basedOn w:val="Standard"/>
    <w:link w:val="KommentartextZchn"/>
    <w:uiPriority w:val="99"/>
    <w:unhideWhenUsed/>
    <w:rsid w:val="00242953"/>
    <w:pPr>
      <w:spacing w:line="240" w:lineRule="auto"/>
    </w:pPr>
    <w:rPr>
      <w:sz w:val="20"/>
      <w:szCs w:val="20"/>
    </w:rPr>
  </w:style>
  <w:style w:type="character" w:customStyle="1" w:styleId="KommentartextZchn">
    <w:name w:val="Kommentartext Zchn"/>
    <w:basedOn w:val="Absatz-Standardschriftart"/>
    <w:link w:val="Kommentartext"/>
    <w:uiPriority w:val="99"/>
    <w:rsid w:val="00242953"/>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242953"/>
    <w:rPr>
      <w:b/>
      <w:bCs/>
    </w:rPr>
  </w:style>
  <w:style w:type="character" w:customStyle="1" w:styleId="KommentarthemaZchn">
    <w:name w:val="Kommentarthema Zchn"/>
    <w:basedOn w:val="KommentartextZchn"/>
    <w:link w:val="Kommentarthema"/>
    <w:uiPriority w:val="99"/>
    <w:semiHidden/>
    <w:rsid w:val="00242953"/>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fr/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3</cp:revision>
  <cp:lastPrinted>2022-10-18T14:35:00Z</cp:lastPrinted>
  <dcterms:created xsi:type="dcterms:W3CDTF">2022-10-26T12:18:00Z</dcterms:created>
  <dcterms:modified xsi:type="dcterms:W3CDTF">2022-10-27T09:12:00Z</dcterms:modified>
</cp:coreProperties>
</file>