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597097" w:rsidRPr="00B27FCD" w:rsidTr="004B456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B270F2" w:rsidRDefault="00B270F2" w:rsidP="00B270F2">
            <w:pPr>
              <w:pStyle w:val="Absatz0"/>
              <w:spacing w:before="0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214 neue </w:t>
            </w:r>
            <w:r w:rsidR="006372ED">
              <w:rPr>
                <w:rFonts w:ascii="Arial" w:hAnsi="Arial" w:cs="Arial"/>
                <w:b/>
                <w:sz w:val="28"/>
              </w:rPr>
              <w:t>AGVS-Automobildiagnostiker</w:t>
            </w:r>
          </w:p>
        </w:tc>
      </w:tr>
      <w:tr w:rsidR="00597097" w:rsidRPr="00CD74CD" w:rsidTr="004B456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6F5208" w:rsidRDefault="00B270F2" w:rsidP="004B456D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Neuer Rekord bei den Absolventen dieser Berufsprüfung</w:t>
            </w:r>
          </w:p>
        </w:tc>
      </w:tr>
      <w:tr w:rsidR="00597097" w:rsidRPr="00CD74CD" w:rsidTr="004B456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  <w:r w:rsidRPr="00ED0D89">
              <w:rPr>
                <w:b/>
                <w:i/>
                <w:sz w:val="20"/>
              </w:rPr>
              <w:t>Bern</w:t>
            </w:r>
            <w:r w:rsidR="0070372B" w:rsidRPr="00ED0D89">
              <w:rPr>
                <w:b/>
                <w:i/>
                <w:sz w:val="20"/>
              </w:rPr>
              <w:t xml:space="preserve">, </w:t>
            </w:r>
            <w:r w:rsidR="00ED0D89" w:rsidRPr="00ED0D89">
              <w:rPr>
                <w:b/>
                <w:i/>
                <w:sz w:val="20"/>
              </w:rPr>
              <w:t>2. Februar</w:t>
            </w:r>
            <w:r w:rsidR="00B270F2" w:rsidRPr="00ED0D89">
              <w:rPr>
                <w:b/>
                <w:i/>
                <w:sz w:val="20"/>
              </w:rPr>
              <w:t xml:space="preserve"> 2015</w:t>
            </w:r>
            <w:r w:rsidR="0070372B" w:rsidRPr="00ED0D89">
              <w:rPr>
                <w:b/>
                <w:i/>
                <w:sz w:val="20"/>
              </w:rPr>
              <w:t xml:space="preserve"> –</w:t>
            </w:r>
            <w:bookmarkStart w:id="1" w:name="OLE_LINK3"/>
            <w:r w:rsidR="0070372B" w:rsidRPr="00ED0D89">
              <w:rPr>
                <w:b/>
                <w:i/>
                <w:sz w:val="20"/>
              </w:rPr>
              <w:t xml:space="preserve"> </w:t>
            </w:r>
            <w:bookmarkEnd w:id="1"/>
            <w:r w:rsidR="00B270F2" w:rsidRPr="00ED0D89">
              <w:rPr>
                <w:b/>
                <w:i/>
                <w:sz w:val="20"/>
              </w:rPr>
              <w:t>Im Parkhotel in Langenthal durften die 214 erfolgreichen</w:t>
            </w:r>
            <w:r w:rsidR="00B270F2" w:rsidRPr="00B270F2">
              <w:rPr>
                <w:b/>
                <w:i/>
                <w:sz w:val="20"/>
              </w:rPr>
              <w:t xml:space="preserve"> Absolventen der Berufsprüfung Automobildiagnostiker am 30. Januar 2015 ihre Fachausweise entgegennehmen.</w:t>
            </w:r>
            <w:r w:rsidR="00D1107C">
              <w:rPr>
                <w:b/>
                <w:i/>
                <w:sz w:val="20"/>
              </w:rPr>
              <w:t xml:space="preserve"> Zum ersten Mal </w:t>
            </w:r>
            <w:r w:rsidR="00313BC2">
              <w:rPr>
                <w:b/>
                <w:i/>
                <w:sz w:val="20"/>
              </w:rPr>
              <w:t xml:space="preserve">erhielten </w:t>
            </w:r>
            <w:r w:rsidR="00D1107C">
              <w:rPr>
                <w:b/>
                <w:i/>
                <w:sz w:val="20"/>
              </w:rPr>
              <w:t xml:space="preserve">auch drei Automobil-Werkstattkoordinatoren ihren Fachausweis. </w:t>
            </w:r>
          </w:p>
          <w:p w:rsidR="00597097" w:rsidRPr="006F5208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270F2" w:rsidRPr="00CD74CD" w:rsidTr="004B456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B58C0" w:rsidRPr="00ED0D89" w:rsidRDefault="00D1107C" w:rsidP="00B270F2">
            <w:pPr>
              <w:rPr>
                <w:sz w:val="20"/>
                <w:szCs w:val="20"/>
              </w:rPr>
            </w:pPr>
            <w:r w:rsidRPr="00ED0D89">
              <w:rPr>
                <w:sz w:val="20"/>
                <w:szCs w:val="20"/>
              </w:rPr>
              <w:t>Der neue Präsident der Qualitätssicherungs-Kommission Automobil</w:t>
            </w:r>
            <w:r w:rsidR="00313BC2">
              <w:rPr>
                <w:sz w:val="20"/>
                <w:szCs w:val="20"/>
              </w:rPr>
              <w:t>d</w:t>
            </w:r>
            <w:r w:rsidRPr="00ED0D89">
              <w:rPr>
                <w:sz w:val="20"/>
                <w:szCs w:val="20"/>
              </w:rPr>
              <w:t>iagnostiker</w:t>
            </w:r>
            <w:r w:rsidR="00313BC2">
              <w:rPr>
                <w:sz w:val="20"/>
                <w:szCs w:val="20"/>
              </w:rPr>
              <w:t xml:space="preserve"> des Auto Gewerbe Verband Schweiz (AGVS)</w:t>
            </w:r>
            <w:r w:rsidRPr="00ED0D89">
              <w:rPr>
                <w:sz w:val="20"/>
                <w:szCs w:val="20"/>
              </w:rPr>
              <w:t xml:space="preserve">, Werner </w:t>
            </w:r>
            <w:proofErr w:type="spellStart"/>
            <w:r w:rsidRPr="00ED0D89">
              <w:rPr>
                <w:sz w:val="20"/>
                <w:szCs w:val="20"/>
              </w:rPr>
              <w:t>Bieli</w:t>
            </w:r>
            <w:proofErr w:type="spellEnd"/>
            <w:r w:rsidRPr="00ED0D89">
              <w:rPr>
                <w:sz w:val="20"/>
                <w:szCs w:val="20"/>
              </w:rPr>
              <w:t>, gratulierte den Absolventen der Berufsprüfung, ermahnte sie aber auch, nicht stehen zu bleiben. «Mit I</w:t>
            </w:r>
            <w:r w:rsidR="002B58C0" w:rsidRPr="00ED0D89">
              <w:rPr>
                <w:sz w:val="20"/>
                <w:szCs w:val="20"/>
              </w:rPr>
              <w:t>hrem Einsatz haben Sie für sich einen Me</w:t>
            </w:r>
            <w:r w:rsidRPr="00ED0D89">
              <w:rPr>
                <w:sz w:val="20"/>
                <w:szCs w:val="20"/>
              </w:rPr>
              <w:t>h</w:t>
            </w:r>
            <w:r w:rsidR="002B58C0" w:rsidRPr="00ED0D89">
              <w:rPr>
                <w:sz w:val="20"/>
                <w:szCs w:val="20"/>
              </w:rPr>
              <w:t>r</w:t>
            </w:r>
            <w:r w:rsidRPr="00ED0D89">
              <w:rPr>
                <w:sz w:val="20"/>
                <w:szCs w:val="20"/>
              </w:rPr>
              <w:t>wert geschaffen, aber auch einen wertvollen Beitrag zur professionellen</w:t>
            </w:r>
            <w:r w:rsidR="00313BC2">
              <w:rPr>
                <w:sz w:val="20"/>
                <w:szCs w:val="20"/>
              </w:rPr>
              <w:t xml:space="preserve"> dualen</w:t>
            </w:r>
            <w:r w:rsidRPr="00ED0D89">
              <w:rPr>
                <w:sz w:val="20"/>
                <w:szCs w:val="20"/>
              </w:rPr>
              <w:t xml:space="preserve"> Bildungslandschaft in</w:t>
            </w:r>
            <w:r w:rsidR="002B58C0" w:rsidRPr="00ED0D89">
              <w:rPr>
                <w:sz w:val="20"/>
                <w:szCs w:val="20"/>
              </w:rPr>
              <w:t xml:space="preserve"> d</w:t>
            </w:r>
            <w:r w:rsidRPr="00ED0D89">
              <w:rPr>
                <w:sz w:val="20"/>
                <w:szCs w:val="20"/>
              </w:rPr>
              <w:t>er Schweiz geleistet. Bleiben Sie die Besten und bilden Sie sich immer weiter!» Erstmals konnte</w:t>
            </w:r>
            <w:r w:rsidR="009C4BB3">
              <w:rPr>
                <w:sz w:val="20"/>
                <w:szCs w:val="20"/>
              </w:rPr>
              <w:t xml:space="preserve"> m</w:t>
            </w:r>
            <w:r w:rsidRPr="00ED0D89">
              <w:rPr>
                <w:sz w:val="20"/>
                <w:szCs w:val="20"/>
              </w:rPr>
              <w:t>it 185 Fachausweisen an Absolvent</w:t>
            </w:r>
            <w:r w:rsidR="009C4BB3">
              <w:rPr>
                <w:sz w:val="20"/>
                <w:szCs w:val="20"/>
              </w:rPr>
              <w:t>en aus der Deutschschweiz, 28</w:t>
            </w:r>
            <w:r w:rsidRPr="00ED0D89">
              <w:rPr>
                <w:sz w:val="20"/>
                <w:szCs w:val="20"/>
              </w:rPr>
              <w:t xml:space="preserve"> Fachausweisen an Absolventen der Romandie</w:t>
            </w:r>
            <w:r w:rsidR="009C4BB3">
              <w:rPr>
                <w:sz w:val="20"/>
                <w:szCs w:val="20"/>
              </w:rPr>
              <w:t xml:space="preserve"> und 1 Fachausweis an einem Absolventen aus dem Tessin, </w:t>
            </w:r>
            <w:r w:rsidRPr="00ED0D89">
              <w:rPr>
                <w:sz w:val="20"/>
                <w:szCs w:val="20"/>
              </w:rPr>
              <w:t>ein neuer Rekord bei dieser Berufsprüfung verbucht werden</w:t>
            </w:r>
            <w:r w:rsidR="00B270F2" w:rsidRPr="00ED0D89">
              <w:rPr>
                <w:sz w:val="20"/>
                <w:szCs w:val="20"/>
              </w:rPr>
              <w:t xml:space="preserve">. </w:t>
            </w:r>
            <w:r w:rsidRPr="00ED0D89">
              <w:rPr>
                <w:sz w:val="20"/>
                <w:szCs w:val="20"/>
              </w:rPr>
              <w:t xml:space="preserve">Gianfranco Christen, Mitglied des </w:t>
            </w:r>
            <w:r w:rsidR="00313BC2">
              <w:rPr>
                <w:sz w:val="20"/>
                <w:szCs w:val="20"/>
              </w:rPr>
              <w:t>AGVS-</w:t>
            </w:r>
            <w:r w:rsidRPr="00ED0D89">
              <w:rPr>
                <w:sz w:val="20"/>
                <w:szCs w:val="20"/>
              </w:rPr>
              <w:t>Zentralvorstandes, freute sich über die vielen Absolventen aus allen drei Sprachregionen. «Im AGVS ist die Mehr</w:t>
            </w:r>
            <w:r w:rsidR="002B58C0" w:rsidRPr="00ED0D89">
              <w:rPr>
                <w:sz w:val="20"/>
                <w:szCs w:val="20"/>
              </w:rPr>
              <w:t>sprachigkeit ein absolutes Muss</w:t>
            </w:r>
            <w:r w:rsidRPr="00ED0D89">
              <w:rPr>
                <w:sz w:val="20"/>
                <w:szCs w:val="20"/>
              </w:rPr>
              <w:t>»</w:t>
            </w:r>
            <w:r w:rsidR="00313BC2">
              <w:rPr>
                <w:sz w:val="20"/>
                <w:szCs w:val="20"/>
              </w:rPr>
              <w:t>,</w:t>
            </w:r>
            <w:r w:rsidRPr="00ED0D89">
              <w:rPr>
                <w:sz w:val="20"/>
                <w:szCs w:val="20"/>
              </w:rPr>
              <w:t xml:space="preserve"> betonte er. Gleichzeitig wies er auf die Vorteile hin, die mit der Berufsprüfung seit vergangenem Jahr in der Mobilcity in Bern einhergehen: «In der Mobilcity als Kompetenzzentrum</w:t>
            </w:r>
            <w:r w:rsidR="00EA70B5">
              <w:rPr>
                <w:sz w:val="20"/>
                <w:szCs w:val="20"/>
              </w:rPr>
              <w:t xml:space="preserve"> für Auto und Transport</w:t>
            </w:r>
            <w:r w:rsidRPr="00ED0D89">
              <w:rPr>
                <w:sz w:val="20"/>
                <w:szCs w:val="20"/>
              </w:rPr>
              <w:t xml:space="preserve"> haben wir die modernsten Mittel. Nicht zuletzt deshalb dürfen wir Ihnen heute sagen, dass </w:t>
            </w:r>
            <w:r w:rsidR="00EA70B5">
              <w:rPr>
                <w:sz w:val="20"/>
                <w:szCs w:val="20"/>
              </w:rPr>
              <w:t>s</w:t>
            </w:r>
            <w:r w:rsidRPr="00ED0D89">
              <w:rPr>
                <w:sz w:val="20"/>
                <w:szCs w:val="20"/>
              </w:rPr>
              <w:t xml:space="preserve">ie das Aushängeschild der </w:t>
            </w:r>
            <w:r w:rsidR="00EA70B5">
              <w:rPr>
                <w:sz w:val="20"/>
                <w:szCs w:val="20"/>
              </w:rPr>
              <w:t>zeitgemässen</w:t>
            </w:r>
            <w:r w:rsidR="00766002">
              <w:rPr>
                <w:sz w:val="20"/>
                <w:szCs w:val="20"/>
              </w:rPr>
              <w:t xml:space="preserve"> </w:t>
            </w:r>
            <w:r w:rsidRPr="00ED0D89">
              <w:rPr>
                <w:sz w:val="20"/>
                <w:szCs w:val="20"/>
              </w:rPr>
              <w:t xml:space="preserve">Diagnostik im Automobilgewerbe sind.» Matthias Krummen, </w:t>
            </w:r>
            <w:r w:rsidR="00766002">
              <w:rPr>
                <w:sz w:val="20"/>
                <w:szCs w:val="20"/>
              </w:rPr>
              <w:t>Assistent der Geschäftsleitung</w:t>
            </w:r>
            <w:r w:rsidRPr="00ED0D89">
              <w:rPr>
                <w:sz w:val="20"/>
                <w:szCs w:val="20"/>
              </w:rPr>
              <w:t xml:space="preserve"> der ESA, </w:t>
            </w:r>
            <w:r w:rsidR="002B58C0" w:rsidRPr="00ED0D89">
              <w:rPr>
                <w:sz w:val="20"/>
                <w:szCs w:val="20"/>
              </w:rPr>
              <w:t xml:space="preserve">knüpfte an die Thematik des diesjährigen </w:t>
            </w:r>
            <w:r w:rsidR="00EA70B5" w:rsidRPr="00ED0D89">
              <w:rPr>
                <w:sz w:val="20"/>
                <w:szCs w:val="20"/>
              </w:rPr>
              <w:t>«</w:t>
            </w:r>
            <w:r w:rsidR="002B58C0" w:rsidRPr="00ED0D89">
              <w:rPr>
                <w:sz w:val="20"/>
                <w:szCs w:val="20"/>
              </w:rPr>
              <w:t>Tag des Schweizer Garagisten</w:t>
            </w:r>
            <w:r w:rsidR="00EA70B5" w:rsidRPr="00ED0D89">
              <w:rPr>
                <w:sz w:val="20"/>
                <w:szCs w:val="20"/>
              </w:rPr>
              <w:t>»</w:t>
            </w:r>
            <w:r w:rsidR="002B58C0" w:rsidRPr="00ED0D89">
              <w:rPr>
                <w:sz w:val="20"/>
                <w:szCs w:val="20"/>
              </w:rPr>
              <w:t xml:space="preserve"> vom 20. Januar an und stellte fest: «Die sehr anspruchsvolle Ausbildung zum Automobildiagnostiker gibt Ihnen die Fähigkeit, die rasante Entwicklung der Fahrzeugtechnologien und die ständigen Veränderungen in der Automobilbranche und die Herausforderungen im Betrieb anzunehmen. Die Garagen- und Kundenprozesse werden zunehmend digitalisiert, alte Technologien werden abgelöst und es braucht gut ausgebildete Fachleute, die sich mit diesen Trends aus Sicht des Kunden und des Betriebs auseinandersetzen.» </w:t>
            </w:r>
          </w:p>
          <w:p w:rsidR="00B270F2" w:rsidRPr="00ED0D89" w:rsidRDefault="00B270F2" w:rsidP="00B270F2">
            <w:pPr>
              <w:rPr>
                <w:rFonts w:cs="Arial"/>
                <w:sz w:val="20"/>
                <w:szCs w:val="20"/>
              </w:rPr>
            </w:pPr>
            <w:r w:rsidRPr="00ED0D89">
              <w:rPr>
                <w:sz w:val="20"/>
                <w:szCs w:val="20"/>
              </w:rPr>
              <w:t xml:space="preserve">Die spezifische Fachrichtung </w:t>
            </w:r>
            <w:r w:rsidRPr="00ED0D89">
              <w:rPr>
                <w:rFonts w:cs="Arial"/>
                <w:sz w:val="20"/>
                <w:szCs w:val="20"/>
              </w:rPr>
              <w:t>«</w:t>
            </w:r>
            <w:r w:rsidRPr="00ED0D89">
              <w:rPr>
                <w:sz w:val="20"/>
                <w:szCs w:val="20"/>
              </w:rPr>
              <w:t>Nutzfahrzeuge</w:t>
            </w:r>
            <w:r w:rsidRPr="00ED0D89">
              <w:rPr>
                <w:rFonts w:cs="Arial"/>
                <w:sz w:val="20"/>
                <w:szCs w:val="20"/>
              </w:rPr>
              <w:t xml:space="preserve">» wurde </w:t>
            </w:r>
            <w:proofErr w:type="gramStart"/>
            <w:r w:rsidRPr="00ED0D89">
              <w:rPr>
                <w:rFonts w:cs="Arial"/>
                <w:sz w:val="20"/>
                <w:szCs w:val="20"/>
              </w:rPr>
              <w:t>26 mal</w:t>
            </w:r>
            <w:proofErr w:type="gramEnd"/>
            <w:r w:rsidRPr="00ED0D89">
              <w:rPr>
                <w:rFonts w:cs="Arial"/>
                <w:sz w:val="20"/>
                <w:szCs w:val="20"/>
              </w:rPr>
              <w:t xml:space="preserve"> erfolgreich abgeschlossen während «</w:t>
            </w:r>
            <w:r w:rsidRPr="00ED0D89">
              <w:rPr>
                <w:sz w:val="20"/>
                <w:szCs w:val="20"/>
              </w:rPr>
              <w:t>leichte Motorfahrzeuge</w:t>
            </w:r>
            <w:r w:rsidRPr="00ED0D89">
              <w:rPr>
                <w:rFonts w:cs="Arial"/>
                <w:sz w:val="20"/>
                <w:szCs w:val="20"/>
              </w:rPr>
              <w:t xml:space="preserve">» mit 188 Absolventen immer noch den grösseren Abschlusserfolg geniesst. </w:t>
            </w:r>
            <w:r w:rsidR="00D1107C" w:rsidRPr="00ED0D89">
              <w:rPr>
                <w:rFonts w:cs="Arial"/>
                <w:sz w:val="20"/>
                <w:szCs w:val="20"/>
              </w:rPr>
              <w:t xml:space="preserve">Zum ersten Mal </w:t>
            </w:r>
            <w:r w:rsidR="00EA46BA" w:rsidRPr="00ED0D89">
              <w:rPr>
                <w:rFonts w:cs="Arial"/>
                <w:sz w:val="20"/>
                <w:szCs w:val="20"/>
              </w:rPr>
              <w:t>nahmen</w:t>
            </w:r>
            <w:r w:rsidR="00D1107C" w:rsidRPr="00ED0D89">
              <w:rPr>
                <w:rFonts w:cs="Arial"/>
                <w:sz w:val="20"/>
                <w:szCs w:val="20"/>
              </w:rPr>
              <w:t xml:space="preserve"> auch drei Absolventen </w:t>
            </w:r>
            <w:r w:rsidR="00D1765B" w:rsidRPr="00ED0D89">
              <w:rPr>
                <w:rFonts w:cs="Arial"/>
                <w:sz w:val="20"/>
                <w:szCs w:val="20"/>
              </w:rPr>
              <w:t>ihre Fachausweise als</w:t>
            </w:r>
            <w:r w:rsidR="00D1107C" w:rsidRPr="00ED0D89">
              <w:rPr>
                <w:rFonts w:cs="Arial"/>
                <w:sz w:val="20"/>
                <w:szCs w:val="20"/>
              </w:rPr>
              <w:t xml:space="preserve"> Automobil-Werkstattkoordinator</w:t>
            </w:r>
            <w:r w:rsidR="00EA46BA" w:rsidRPr="00ED0D89">
              <w:rPr>
                <w:rFonts w:cs="Arial"/>
                <w:sz w:val="20"/>
                <w:szCs w:val="20"/>
              </w:rPr>
              <w:t xml:space="preserve"> entgegen</w:t>
            </w:r>
            <w:r w:rsidR="00D1107C" w:rsidRPr="00ED0D89">
              <w:rPr>
                <w:rFonts w:cs="Arial"/>
                <w:sz w:val="20"/>
                <w:szCs w:val="20"/>
              </w:rPr>
              <w:t xml:space="preserve">. </w:t>
            </w:r>
          </w:p>
          <w:p w:rsidR="00B270F2" w:rsidRPr="00B80CC9" w:rsidRDefault="00B270F2" w:rsidP="00B270F2"/>
        </w:tc>
      </w:tr>
      <w:tr w:rsidR="00597097" w:rsidTr="004B45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53F21" w:rsidRDefault="00A53F21" w:rsidP="00B14E9A">
            <w:pPr>
              <w:pStyle w:val="fuerFragenkursiv"/>
              <w:spacing w:line="360" w:lineRule="auto"/>
              <w:rPr>
                <w:sz w:val="18"/>
              </w:rPr>
            </w:pPr>
            <w:r w:rsidRPr="00A53F21">
              <w:rPr>
                <w:b/>
                <w:sz w:val="18"/>
              </w:rPr>
              <w:lastRenderedPageBreak/>
              <w:t>Weitere Informationen</w:t>
            </w:r>
            <w:r>
              <w:rPr>
                <w:sz w:val="18"/>
              </w:rPr>
              <w:t xml:space="preserve"> erhalten Sie </w:t>
            </w:r>
            <w:r w:rsidRPr="00B270F2">
              <w:rPr>
                <w:sz w:val="18"/>
              </w:rPr>
              <w:t xml:space="preserve">von </w:t>
            </w:r>
            <w:r w:rsidR="00B270F2" w:rsidRPr="00B270F2">
              <w:rPr>
                <w:sz w:val="18"/>
              </w:rPr>
              <w:t>Arnold Schöpfer</w:t>
            </w:r>
            <w:r w:rsidRPr="00B270F2">
              <w:rPr>
                <w:sz w:val="18"/>
              </w:rPr>
              <w:t xml:space="preserve">, </w:t>
            </w:r>
            <w:r w:rsidR="00B270F2" w:rsidRPr="00B270F2">
              <w:rPr>
                <w:sz w:val="18"/>
              </w:rPr>
              <w:t>Projektleiter technische Grund- und höhere Berufsbildung</w:t>
            </w:r>
            <w:r w:rsidRPr="00B270F2">
              <w:rPr>
                <w:sz w:val="18"/>
              </w:rPr>
              <w:t>,</w:t>
            </w:r>
            <w:r w:rsidR="00B270F2" w:rsidRPr="00B270F2">
              <w:rPr>
                <w:sz w:val="18"/>
              </w:rPr>
              <w:t xml:space="preserve"> </w:t>
            </w:r>
            <w:r w:rsidRPr="00B270F2">
              <w:rPr>
                <w:sz w:val="18"/>
              </w:rPr>
              <w:t xml:space="preserve">Telefon 031 307 15 15, E-Mail </w:t>
            </w:r>
            <w:r w:rsidR="00B270F2" w:rsidRPr="00B270F2">
              <w:rPr>
                <w:sz w:val="18"/>
              </w:rPr>
              <w:t>arnold.schoepfer</w:t>
            </w:r>
            <w:r w:rsidRPr="00B270F2">
              <w:rPr>
                <w:sz w:val="18"/>
              </w:rPr>
              <w:t>@agvs</w:t>
            </w:r>
            <w:r w:rsidR="00B270F2" w:rsidRPr="00B270F2">
              <w:rPr>
                <w:sz w:val="18"/>
              </w:rPr>
              <w:t>-upsa</w:t>
            </w:r>
            <w:r w:rsidRPr="00B270F2">
              <w:rPr>
                <w:sz w:val="18"/>
              </w:rPr>
              <w:t xml:space="preserve">.ch </w:t>
            </w:r>
          </w:p>
          <w:p w:rsidR="00B270F2" w:rsidRPr="001D1021" w:rsidRDefault="00B270F2" w:rsidP="00B14E9A">
            <w:pPr>
              <w:pStyle w:val="fuerFragenkursiv"/>
              <w:spacing w:line="36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597097" w:rsidRDefault="00597097" w:rsidP="00B14E9A">
            <w:pPr>
              <w:spacing w:line="36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</w:p>
          <w:p w:rsidR="00597097" w:rsidRDefault="00597097" w:rsidP="00B14E9A">
            <w:pPr>
              <w:spacing w:line="36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1927 gegründet, versteht sich der AGVS als dynamischer und zukunftsorientierter Branchen- und Berufsverband der Schweizer Garagisten. </w:t>
            </w:r>
            <w:bookmarkStart w:id="2" w:name="OLE_LINK1"/>
            <w:bookmarkStart w:id="3" w:name="OLE_LINK2"/>
            <w:r>
              <w:rPr>
                <w:i/>
                <w:color w:val="000000"/>
                <w:sz w:val="18"/>
                <w:szCs w:val="18"/>
              </w:rPr>
              <w:t>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Schweizer Fuhrparks mit rund 5,</w:t>
            </w:r>
            <w:r w:rsidR="0099150C">
              <w:rPr>
                <w:i/>
                <w:color w:val="000000"/>
                <w:sz w:val="18"/>
                <w:szCs w:val="18"/>
              </w:rPr>
              <w:t xml:space="preserve">7 </w:t>
            </w:r>
            <w:r>
              <w:rPr>
                <w:i/>
                <w:color w:val="000000"/>
                <w:sz w:val="18"/>
                <w:szCs w:val="18"/>
              </w:rPr>
              <w:t>Millionen Fahrzeugen.</w:t>
            </w:r>
          </w:p>
          <w:bookmarkEnd w:id="2"/>
          <w:bookmarkEnd w:id="3"/>
          <w:p w:rsidR="00597097" w:rsidRDefault="00597097" w:rsidP="00B14E9A">
            <w:pPr>
              <w:pStyle w:val="fuerFragenkursiv"/>
              <w:spacing w:line="36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597097" w:rsidRPr="00B14E9A" w:rsidRDefault="00597097" w:rsidP="00530031">
            <w:pPr>
              <w:pStyle w:val="fuerFragenkursiv"/>
              <w:spacing w:line="360" w:lineRule="auto"/>
              <w:rPr>
                <w:b/>
                <w:sz w:val="18"/>
              </w:rPr>
            </w:pPr>
            <w:r w:rsidRPr="0037447D">
              <w:rPr>
                <w:b/>
                <w:bCs/>
                <w:sz w:val="18"/>
                <w:szCs w:val="22"/>
              </w:rPr>
              <w:t>Text und Bilder</w:t>
            </w:r>
            <w:bookmarkStart w:id="4" w:name="_GoBack"/>
            <w:bookmarkEnd w:id="4"/>
            <w:r w:rsidRPr="00B14E9A">
              <w:rPr>
                <w:b/>
                <w:bCs/>
                <w:sz w:val="18"/>
                <w:szCs w:val="22"/>
              </w:rPr>
              <w:t xml:space="preserve"> zum Download auf </w:t>
            </w:r>
            <w:hyperlink r:id="rId8" w:history="1">
              <w:r w:rsidRPr="00B14E9A">
                <w:rPr>
                  <w:b/>
                  <w:bCs/>
                  <w:sz w:val="18"/>
                  <w:szCs w:val="22"/>
                </w:rPr>
                <w:t>www.agvs.ch</w:t>
              </w:r>
            </w:hyperlink>
            <w:r w:rsidRPr="00B14E9A">
              <w:rPr>
                <w:b/>
                <w:bCs/>
                <w:sz w:val="18"/>
                <w:szCs w:val="22"/>
              </w:rPr>
              <w:t xml:space="preserve"> </w:t>
            </w:r>
            <w:r w:rsidR="00530031">
              <w:rPr>
                <w:b/>
                <w:bCs/>
                <w:sz w:val="18"/>
                <w:szCs w:val="22"/>
              </w:rPr>
              <w:t xml:space="preserve">im </w:t>
            </w:r>
            <w:proofErr w:type="spellStart"/>
            <w:r w:rsidR="00530031">
              <w:rPr>
                <w:b/>
                <w:bCs/>
                <w:sz w:val="18"/>
                <w:szCs w:val="22"/>
              </w:rPr>
              <w:t>Footer</w:t>
            </w:r>
            <w:proofErr w:type="spellEnd"/>
            <w:r w:rsidRPr="00B14E9A">
              <w:rPr>
                <w:b/>
                <w:bCs/>
                <w:sz w:val="18"/>
                <w:szCs w:val="22"/>
              </w:rPr>
              <w:t xml:space="preserve"> «Medien</w:t>
            </w:r>
            <w:r w:rsidR="00530031">
              <w:rPr>
                <w:b/>
                <w:bCs/>
                <w:sz w:val="18"/>
                <w:szCs w:val="22"/>
              </w:rPr>
              <w:t>mit</w:t>
            </w:r>
            <w:r w:rsidR="005F1FB7">
              <w:rPr>
                <w:b/>
                <w:bCs/>
                <w:sz w:val="18"/>
                <w:szCs w:val="22"/>
              </w:rPr>
              <w:t>t</w:t>
            </w:r>
            <w:r w:rsidR="00530031">
              <w:rPr>
                <w:b/>
                <w:bCs/>
                <w:sz w:val="18"/>
                <w:szCs w:val="22"/>
              </w:rPr>
              <w:t>eilungen</w:t>
            </w:r>
            <w:r w:rsidRPr="00B14E9A">
              <w:rPr>
                <w:b/>
                <w:bCs/>
                <w:sz w:val="18"/>
                <w:szCs w:val="22"/>
              </w:rPr>
              <w:t>»</w:t>
            </w:r>
          </w:p>
        </w:tc>
      </w:tr>
    </w:tbl>
    <w:p w:rsidR="00597097" w:rsidRDefault="00597097" w:rsidP="00597097">
      <w:pPr>
        <w:spacing w:line="300" w:lineRule="auto"/>
      </w:pPr>
    </w:p>
    <w:p w:rsidR="00173033" w:rsidRDefault="00173033"/>
    <w:sectPr w:rsidR="00173033" w:rsidSect="00D66841">
      <w:footerReference w:type="default" r:id="rId9"/>
      <w:footerReference w:type="first" r:id="rId10"/>
      <w:pgSz w:w="11907" w:h="16840" w:code="150"/>
      <w:pgMar w:top="2892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B3" w:rsidRDefault="009C4BB3">
      <w:r>
        <w:separator/>
      </w:r>
    </w:p>
  </w:endnote>
  <w:endnote w:type="continuationSeparator" w:id="0">
    <w:p w:rsidR="009C4BB3" w:rsidRDefault="009C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9C4BB3">
      <w:trPr>
        <w:trHeight w:val="160"/>
      </w:trPr>
      <w:tc>
        <w:tcPr>
          <w:tcW w:w="6067" w:type="dxa"/>
          <w:vAlign w:val="bottom"/>
        </w:tcPr>
        <w:p w:rsidR="009C4BB3" w:rsidRDefault="009C4BB3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7447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7447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9C4BB3" w:rsidRDefault="009C4BB3">
          <w:pPr>
            <w:pStyle w:val="Speicherpfad6pt"/>
            <w:rPr>
              <w:lang w:val="en-GB"/>
            </w:rPr>
          </w:pPr>
        </w:p>
      </w:tc>
    </w:tr>
  </w:tbl>
  <w:p w:rsidR="009C4BB3" w:rsidRDefault="009C4B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B3" w:rsidRDefault="009C4BB3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4215765</wp:posOffset>
          </wp:positionH>
          <wp:positionV relativeFrom="paragraph">
            <wp:posOffset>-90170</wp:posOffset>
          </wp:positionV>
          <wp:extent cx="1805940" cy="415290"/>
          <wp:effectExtent l="0" t="0" r="3810" b="3810"/>
          <wp:wrapTight wrapText="bothSides">
            <wp:wrapPolygon edited="0">
              <wp:start x="0" y="0"/>
              <wp:lineTo x="0" y="20807"/>
              <wp:lineTo x="1139" y="20807"/>
              <wp:lineTo x="14354" y="20807"/>
              <wp:lineTo x="21418" y="15853"/>
              <wp:lineTo x="21418" y="3963"/>
              <wp:lineTo x="6608" y="0"/>
              <wp:lineTo x="0" y="0"/>
            </wp:wrapPolygon>
          </wp:wrapTight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vanish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BB3" w:rsidRDefault="009C4BB3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B3" w:rsidRDefault="009C4BB3">
      <w:r>
        <w:separator/>
      </w:r>
    </w:p>
  </w:footnote>
  <w:footnote w:type="continuationSeparator" w:id="0">
    <w:p w:rsidR="009C4BB3" w:rsidRDefault="009C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288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97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3231"/>
    <w:rsid w:val="00135851"/>
    <w:rsid w:val="001452BE"/>
    <w:rsid w:val="00173033"/>
    <w:rsid w:val="00183330"/>
    <w:rsid w:val="00183B09"/>
    <w:rsid w:val="00184B28"/>
    <w:rsid w:val="00197938"/>
    <w:rsid w:val="001C43B6"/>
    <w:rsid w:val="00202BA3"/>
    <w:rsid w:val="00220F5E"/>
    <w:rsid w:val="0024787A"/>
    <w:rsid w:val="00293836"/>
    <w:rsid w:val="00295062"/>
    <w:rsid w:val="002B45D4"/>
    <w:rsid w:val="002B58C0"/>
    <w:rsid w:val="002C7FA2"/>
    <w:rsid w:val="002F101B"/>
    <w:rsid w:val="00304696"/>
    <w:rsid w:val="00306831"/>
    <w:rsid w:val="00313BC2"/>
    <w:rsid w:val="003246D7"/>
    <w:rsid w:val="0032736E"/>
    <w:rsid w:val="00327656"/>
    <w:rsid w:val="003502C9"/>
    <w:rsid w:val="003515E9"/>
    <w:rsid w:val="00367C41"/>
    <w:rsid w:val="0037447D"/>
    <w:rsid w:val="00383EAF"/>
    <w:rsid w:val="00391446"/>
    <w:rsid w:val="003A582F"/>
    <w:rsid w:val="003A5F7A"/>
    <w:rsid w:val="003B5174"/>
    <w:rsid w:val="003D1167"/>
    <w:rsid w:val="003E4152"/>
    <w:rsid w:val="003F5246"/>
    <w:rsid w:val="004074A9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77AA"/>
    <w:rsid w:val="005702AC"/>
    <w:rsid w:val="00586622"/>
    <w:rsid w:val="00593B8E"/>
    <w:rsid w:val="00597097"/>
    <w:rsid w:val="005B01E8"/>
    <w:rsid w:val="005B22EC"/>
    <w:rsid w:val="005C286C"/>
    <w:rsid w:val="005D1D75"/>
    <w:rsid w:val="005D4450"/>
    <w:rsid w:val="005D57F6"/>
    <w:rsid w:val="005E5089"/>
    <w:rsid w:val="005F1FB7"/>
    <w:rsid w:val="006046F2"/>
    <w:rsid w:val="0062686C"/>
    <w:rsid w:val="00633410"/>
    <w:rsid w:val="006372ED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F5ED1"/>
    <w:rsid w:val="0070372B"/>
    <w:rsid w:val="00755BEF"/>
    <w:rsid w:val="00766002"/>
    <w:rsid w:val="007721A8"/>
    <w:rsid w:val="00774343"/>
    <w:rsid w:val="00774E01"/>
    <w:rsid w:val="007852CE"/>
    <w:rsid w:val="007871BA"/>
    <w:rsid w:val="00796544"/>
    <w:rsid w:val="007A79E8"/>
    <w:rsid w:val="007B27E9"/>
    <w:rsid w:val="007C6739"/>
    <w:rsid w:val="007F243D"/>
    <w:rsid w:val="007F3F9B"/>
    <w:rsid w:val="008004DF"/>
    <w:rsid w:val="00825653"/>
    <w:rsid w:val="00831D68"/>
    <w:rsid w:val="0083447A"/>
    <w:rsid w:val="00836558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57E70"/>
    <w:rsid w:val="0096703A"/>
    <w:rsid w:val="00970B6F"/>
    <w:rsid w:val="009802AA"/>
    <w:rsid w:val="0099150C"/>
    <w:rsid w:val="009A27FA"/>
    <w:rsid w:val="009C0211"/>
    <w:rsid w:val="009C4BB3"/>
    <w:rsid w:val="009C61BD"/>
    <w:rsid w:val="009F6DC7"/>
    <w:rsid w:val="00A17AFC"/>
    <w:rsid w:val="00A31F7C"/>
    <w:rsid w:val="00A53F21"/>
    <w:rsid w:val="00A75BF3"/>
    <w:rsid w:val="00AA72D3"/>
    <w:rsid w:val="00AD0DA0"/>
    <w:rsid w:val="00AD5C43"/>
    <w:rsid w:val="00AF0F31"/>
    <w:rsid w:val="00B0626A"/>
    <w:rsid w:val="00B13050"/>
    <w:rsid w:val="00B14E9A"/>
    <w:rsid w:val="00B270F2"/>
    <w:rsid w:val="00B377A5"/>
    <w:rsid w:val="00B43B64"/>
    <w:rsid w:val="00B44CA8"/>
    <w:rsid w:val="00B573A4"/>
    <w:rsid w:val="00B9068C"/>
    <w:rsid w:val="00B92895"/>
    <w:rsid w:val="00BB4156"/>
    <w:rsid w:val="00BC62CD"/>
    <w:rsid w:val="00BE4745"/>
    <w:rsid w:val="00BF1544"/>
    <w:rsid w:val="00BF1F99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297"/>
    <w:rsid w:val="00D07B0A"/>
    <w:rsid w:val="00D1107C"/>
    <w:rsid w:val="00D113F9"/>
    <w:rsid w:val="00D1765B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A7389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A46BA"/>
    <w:rsid w:val="00EA70B5"/>
    <w:rsid w:val="00EB5ED7"/>
    <w:rsid w:val="00EB6EAE"/>
    <w:rsid w:val="00EC0FA0"/>
    <w:rsid w:val="00EC47D3"/>
    <w:rsid w:val="00EC6313"/>
    <w:rsid w:val="00ED0D89"/>
    <w:rsid w:val="00ED138B"/>
    <w:rsid w:val="00EE11B2"/>
    <w:rsid w:val="00EF11B1"/>
    <w:rsid w:val="00EF1DAF"/>
    <w:rsid w:val="00EF247A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paragraph" w:customStyle="1" w:styleId="Absatz0">
    <w:name w:val="Absatz0="/>
    <w:basedOn w:val="Standard"/>
    <w:rsid w:val="00B270F2"/>
    <w:pPr>
      <w:spacing w:before="240" w:line="360" w:lineRule="atLeast"/>
      <w:jc w:val="left"/>
    </w:pPr>
    <w:rPr>
      <w:rFonts w:ascii="Helvetica" w:hAnsi="Helvetica"/>
      <w:sz w:val="24"/>
      <w:szCs w:val="20"/>
      <w:lang w:eastAsia="de-DE"/>
    </w:rPr>
  </w:style>
  <w:style w:type="character" w:styleId="Kommentarzeichen">
    <w:name w:val="annotation reference"/>
    <w:rsid w:val="00313B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3BC2"/>
    <w:rPr>
      <w:sz w:val="20"/>
      <w:szCs w:val="20"/>
    </w:rPr>
  </w:style>
  <w:style w:type="character" w:customStyle="1" w:styleId="KommentartextZchn">
    <w:name w:val="Kommentartext Zchn"/>
    <w:link w:val="Kommentartext"/>
    <w:rsid w:val="00313BC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13BC2"/>
    <w:rPr>
      <w:b/>
      <w:bCs/>
    </w:rPr>
  </w:style>
  <w:style w:type="character" w:customStyle="1" w:styleId="KommentarthemaZchn">
    <w:name w:val="Kommentarthema Zchn"/>
    <w:link w:val="Kommentarthema"/>
    <w:rsid w:val="00313BC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paragraph" w:customStyle="1" w:styleId="Absatz0">
    <w:name w:val="Absatz0="/>
    <w:basedOn w:val="Standard"/>
    <w:rsid w:val="00B270F2"/>
    <w:pPr>
      <w:spacing w:before="240" w:line="360" w:lineRule="atLeast"/>
      <w:jc w:val="left"/>
    </w:pPr>
    <w:rPr>
      <w:rFonts w:ascii="Helvetica" w:hAnsi="Helvetica"/>
      <w:sz w:val="24"/>
      <w:szCs w:val="20"/>
      <w:lang w:eastAsia="de-DE"/>
    </w:rPr>
  </w:style>
  <w:style w:type="character" w:styleId="Kommentarzeichen">
    <w:name w:val="annotation reference"/>
    <w:rsid w:val="00313B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3BC2"/>
    <w:rPr>
      <w:sz w:val="20"/>
      <w:szCs w:val="20"/>
    </w:rPr>
  </w:style>
  <w:style w:type="character" w:customStyle="1" w:styleId="KommentartextZchn">
    <w:name w:val="Kommentartext Zchn"/>
    <w:link w:val="Kommentartext"/>
    <w:rsid w:val="00313BC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13BC2"/>
    <w:rPr>
      <w:b/>
      <w:bCs/>
    </w:rPr>
  </w:style>
  <w:style w:type="character" w:customStyle="1" w:styleId="KommentarthemaZchn">
    <w:name w:val="Kommentarthema Zchn"/>
    <w:link w:val="Kommentarthema"/>
    <w:rsid w:val="00313BC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.ch/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428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Victor Hotz AG</Company>
  <LinksUpToDate>false</LinksUpToDate>
  <CharactersWithSpaces>3393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Monique Baldinger</dc:creator>
  <cp:lastModifiedBy>Jennifer Isenschmid</cp:lastModifiedBy>
  <cp:revision>3</cp:revision>
  <cp:lastPrinted>2013-12-16T13:49:00Z</cp:lastPrinted>
  <dcterms:created xsi:type="dcterms:W3CDTF">2015-02-02T12:22:00Z</dcterms:created>
  <dcterms:modified xsi:type="dcterms:W3CDTF">2015-02-02T12:33:00Z</dcterms:modified>
</cp:coreProperties>
</file>